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>
      <w:r>
        <w:rPr>
          <w:b/>
          <w:bCs/>
        </w:rPr>
        <w:t xml:space="preserve">Julgado em: </w:t>
      </w:r>
      <w:r>
        <w:t xml:space="preserve">16/09/1985</w:t>
      </w:r>
    </w:p>
    <w:p/>
    <w:p>
      <w:r>
        <w:t xml:space="preserve">CONDENADO A PENA DE QUATRO  ANOS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entrar em vigor a Lei nº 7.209, que deu nova redação à parte geral do Código Penal, ele (paciente) requereu ao Dr. Juiz de Direito da Vara de Execuções que lhe fosse reconhecido o direito de cumprir a pena corporal sob o regime aberto, o que indeferido. - Agiu corretamente o Dr. Juiz. O paciente, nem ninguém, condenado a pena de 4 anos tem o direito de cumprir a pena corporal sob o regime aberto. O artigo 33, II, letra "C", do Código Penal, com a nova redação, é meridianamente claro quando afirma "ipsis litteris": "O condenado não reincidente, cuja pena seja igual ou inferior a quatro anos, poderá, desde o início, cumpri-la em regime aberto". - Obviamente, o paciente sofre coação legal, o que me leva a denegar a ordem. Julgado em 17-09-1985 EMFOR 452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7.209, de 11-07-84, que deu nova redação dos artigos 1º e 120 da Parte Geral do Código Penal, em seu artigo 33, parágrafo 2º, letra "c", preceitua a faculdade de cumprir a pena em regime aberto aquele cuja pena de reclusão seja igual ou inferior a quatro anos.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2026-07-27T23:41:43.620Z</dcterms:created>
  <dcterms:modified xsi:type="dcterms:W3CDTF">2026-07-27T23:41:43.620Z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