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Recurso: </w:t>
      </w:r>
      <w:r>
        <w:t xml:space="preserve">Habeas Corpus 96.02.19284-4/</w:t>
      </w:r>
    </w:p>
    <w:p>
      <w:r>
        <w:rPr>
          <w:b/>
          <w:bCs/>
        </w:rPr>
        <w:t xml:space="preserve">Julgado em: </w:t>
      </w:r>
      <w:r>
        <w:t xml:space="preserve">23/09/1985</w:t>
      </w:r>
    </w:p>
    <w:p/>
    <w:p>
      <w:r>
        <w:t xml:space="preserve">AUTORIZAÇÃO PARA TRABALHO EXTERNO — SUSPENSÃO DESTA POR ABUSO DO CONDENADO -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Saliente-se, de início, a confusão que estabelece, na impetração, entre prisão albergue e regime semi-aberto, quando se trata, na realidade, de regimes penais previstos diferentemente nos arts. 33, § 1º, letras "b" e "c", do Código Penal com a redação da Lei nº 7.309/84, c.c. 93 da Lei nº 7.210/84. - No regime semi-aberto, que é o que foi estabelecido na sentença documentada ... e em que a pena é cumprida em colônia agrícola, industrial ou estabelecimento similar (art. 44, § 1º, letra "b" do Código Penal - redação da Lei nº 7.209) o trabalho externo é meramente admissível, a critério do juiz, e não obrigatório (art. 35, § 2º, do C. Penal - redação da Lei 7.209). - Foi a oportunidade que teve o paciente e de que ele abusou, pois segundo as informações... foi encontrado vagando, fora do trabalho, na sede do Município de São João da Barra e no distrito de Atafona, causando alarme entre as populações respectivas. - Foi, então, que o Dr. Juiz informante suspendeu cautelarmente à autorização para trabalho externo, dada ao paciente que se achava recolhido à Delegacia de Polícia local, expedindo carta de guia do paciente para o Juízo da Vara de Execuções desta Comarca, ao qual cabe decidir em definitivo sobre a regressão do regime profissional decretado, ou sua mantença (art. 66, III, "d"). - Não houve, assim, o alegado cancelamento arbitrário do regime penal estabelecido na sentença..., transitada em julgado. Julgado em 24-09-1985 Arquivo do EMFOR, TJ/1.453 EMFOR 452 EMENTA: - Constitui constrangimento ilegal o decreto de prisão de terceiro, estranho à relação processual e sem a instauração do devido processo legal, por desobediência à ordem de depósito de valor de passagens aéreas utilizadas por acusado de tráfico de entorpecente, pois tal fato implica a violação dos princípios constitucionais do contraditório e da ampla defesa consagrados no art. 5º, LIV e LV, da CF. RESUMO DO ACÓRDÃO: - Por fim, observe-se que este Colegiado julgou, recentemente, espécies muito semelhantes à presente, a saber, os Habeas Corpus 96.02.19284-4/RJ e 96.02.20077-4/RJ, sendo que em ambos foi relator o eminente Juiz CELSO PASSOS e esta Turma, à unanimidade, concedeu a ordem. No segundo dos mencionados processos, consta do voto daquele ilustre relator o seguinte trecho: "Na realidade, a sentença só tem eficácia entre os que integram a relação processual. Não é possível, legalmente, um indivíduo sofrer as conseqüências de uma ação penal em que não foi réu e à míngua absoluta de defesa e do contraditório, princípios constitucionais não observados. Cabe, sim, a União, por sua Advocacia-Geral, postular esse direito no devido processo legal". - A circunstância que torna o presente caso apenas semelhante ao que foi acima mencionado é que, aqui, a determinação para o depósito em Juízo do valor correspondente ao bilhete de passagem foi dada ao se instaurar a ação penal, em outras palavras, no despacho de recebimento da denúncia. - Por conseguinte, não se pode sequer falar em condenação. Aliás, a digna autoridade impetrada disse que: "Trata-se de medida emergencial". - Assim acontecendo, ainda mais carente de respaldo legal se afigura o ato atacado. - Isto posto, com base na fundamentação acima, conheço do presente habeas corpus para, deferindo o pedido, conceder a ordem, no sentido de determinar à autoridade impetrada que se abstenha de qualquer medida restritiva à liberdade do pacie nte, ou de adotar qualquer outra providência que possa implicar em instauração de processo pelo fato de deixar de cumprir a determinação atacada neste writ. Ac. de 01-04-1997 Arquivo do EMFOR TRF-683/744590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comete ilegalidade o Juiz da cognição que, tendo concedido provisoriamente autorização ao condenado para trabalho externo, suspende cautelarmente a autorização, em face de abuso do beneficiado, devolvendo o exame definitivo da concessão de benefício ao juiz da execução da pena, para tanto competente.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2026-10-26T02:16:36.953Z</dcterms:created>
  <dcterms:modified xsi:type="dcterms:W3CDTF">2026-10-26T02:16:36.953Z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