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Julgado em: </w:t>
      </w:r>
      <w:r>
        <w:t xml:space="preserve">06/01/1986</w:t>
      </w:r>
    </w:p>
    <w:p/>
    <w:p>
      <w:r>
        <w:t xml:space="preserve">COMPETÊNCIA DO JUÍZO DAS EXECUÇÕES — IMPROPRIEDADE DO "HABEAS CORPUS"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a presente impetração, visa a impetrante seja o paciente transferido da Cadeia Pública de passos, onde cumpre sua pena, para o Centro de Reeducação de Neves, onde já esteve. - A impetração foge à finalidade do habeas corpus. - o writ é ação constitucional que visa a impedir o constrangimento ilegal em liberdade de ir e vir do indivíduo e não meio idôneo para resolver problema administrativo, relativamente a local de cumprimento de pena. - O paciente não tem direito de escolha da prisão onde quer cumprir pena; a questão é administrativa, como dito, e foge à alçada da impetração, uma vez que compete ao Juízo da Execução indicar o local onde a pena imposta ao réu deve ser cumprida. - Decidiu o T. Alçada de SP. ementa publicada na &lt;&lt;RT&gt;&gt;, vol. 523/420, que &lt;&lt;a transferência para outra prisão é matéria de natureza administrativa, a ser solucionada pelo Juízo das Execuções, não sendo o habeas corpus meio idôneo para obtê-la&gt;&gt;. - Outro não foi o entendimento do TJMT, em ementa publicada em &lt;&lt;RT&gt;&gt;, vol. 516/390, nos seguintes termos: &lt;&lt; O habeas corpus é destinado àqueles que sofrem ou se acham na iminência de sofrer violência ou coação ilegal na liberdade de ir e vir e não meio hábil para se conseguir transferência de presídio&gt;&gt;. - Por estas considerações, denego a ordem. Julgado em 07-01-1986 Jurisprudência Mineira. Vol. 93 - Pág. 330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transferência para outra prisão é matéria de natureza administrativa, a ser solucionada pelo Juízo das Execuções, não sendo o "habeas corpus" meio para obtê-la.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2026-10-26T02:15:42.574Z</dcterms:created>
  <dcterms:modified xsi:type="dcterms:W3CDTF">2026-10-26T02:15:42.574Z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