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/>
    <w:p>
      <w:r>
        <w:t xml:space="preserve">UTILIZAÇÃO COMO ATRATIVO POR VENDEDOR AMBULANTE — CONTRAVENÇÃO PENAL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em exame, tenho por perfeitamente aperfeiçoada a contravenção, por isso que como tal está definida, pelo art. 27 da Lei 5.197/67 - Código de Caça - a utilização de animais silvestre de quaisquer espécie, como diz o art. 1º da mesma lei. - É certo que se haja incorporado aos costumes a utilização de animais, especialmente répteis, para atração de clientes, nas feiras de nosso interior. - A lei no entanto, despertado o legislador para a defesa e proteção da fauna silvestre, veio a proibir ações que tais, definindo-as como contravenção, que, nem por se considerarem insignificantes os danos causados, deixam de constituir infrações penais, que cumpre prevenir e reprimir. Ac. de 18-08-1987 Revista do Tribunal Federal de Recursos - Novembro de 1987 - Vol. 151 - Pág. 255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utilização de animais silvestres, como atrativos por vendedores ambulantes, constitui contravenção penal, segundo o art. 27 c/c art. 1º da Lei 5.197, daí porque justa causa existe para a ação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2026-07-27T23:16:15.924Z</dcterms:created>
  <dcterms:modified xsi:type="dcterms:W3CDTF">2026-07-27T23:16:15.924Z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