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MT</w:t>
      </w:r>
    </w:p>
    <w:p>
      <w:r>
        <w:rPr>
          <w:i/>
          <w:iCs/>
          <w:color w:val="666666"/>
        </w:rPr>
        <w:t xml:space="preserve">QUEBRA DE SIGILO</w:t>
      </w:r>
    </w:p>
    <w:p/>
    <w:p>
      <w:r>
        <w:rPr>
          <w:b/>
          <w:bCs/>
        </w:rPr>
        <w:t xml:space="preserve">Recurso: </w:t>
      </w:r>
      <w:r>
        <w:t xml:space="preserve">Habeas Corpus 70.919/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AÇÕES CONCRETAS —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pacientes, juntamente com ..., são acusadas de integrar um bando que seria responsável por ações delituosas da maior gravidade, como assaltos à mão armada e homicídio de um policial militar. - É certo que, contra ambas, apenas se fala que fariam parte do bando, sem lhes atribuir qualquer ação violenta. Não há dúvida, que, para a caracterização desse delito, é tanto o que basta, desnecessário tenha o agente participado de ações delituosas concretas. - O festejado penalista pátrio, Professor PAULO JOSÉ DA COSTA JR., em sua obra Comentários ao Código Penal, Saraiva, 4ª ed., 1996, pp. 884/5, assim discorre sobre o crime de quadrilha ou bando (art. 288, CP): "Acha-se ele configurado pelo dolo específico, que é a vontade consciente e livre de associar-se em quadrilha, para o fim de praticar crimes. Pelos crimes realizados pela quadrilha responderão somente aqueles que os tiverem realmente praticado, em concurso com o crime ora comentado. Os demais, que não tiverem chegado a perpetrar delito algum, responderão somente pelo crime de bando". - Também o Ministro SEPÚLVEDA PERTENCE, da Suprema Corte, quando do julgamento do Habeas Corpus n. 70.919/RJ, teve oportunidade de demonstrar, de forma clara, tal circunstância: "I - Quadrilha. Requisitos de fundamentação da sentença condenatória: 1. O crime de quadrilha se consuma, em relação aos fundadores, no momento em que aperfeiçoada a convergência de vontades entre mais de três pessoas, e, quanto àqueles que venham posteriormente a integrar-se ao bando já formado, no momento da adesão de cada qual; crime formal, nem depende, a formação consumada de quadrilha, a realização ulter ior de qualquer delito compreendido no âmbito de suas projetadas atividades criminosas, nem, conseqüentemente, a imputação do crime coletivo a cada um dos partícipes da organização reclama que se lhe possa atribuir participação concreta na comissão de algum crime-fim da associação. 2. Segue-se que à fundamentação da sentença condenatória por quadrilha bastará, a rigor, a afirmação motivada de o denunciado se ter associado à organização formada de mais de três elementos e destinada à prática ulterior de crimes; não é necessário, pois, que se demonstre a sua cooperação na prática dos delitos a que se destine a associação, aos quais se refira a denúncia, a título de evidências de sua formação anteriormente consumada. (II - ...)". - Segue-se, daí, que nesse aspecto a denúncia nada tem de inepta, ficando o problema da efetiva associação das pacientes, para ser aclarado na fase instrutória. - Também se entremostra irrelevante a carta anônima que faria referência à participação das acusadas na quadrilha em referência, se a ela nada se refere a peça acusatória, que, evidentemente, deve ter-se baseado em outros informes suficientes para incluí-las na ação penal. - É claro que, isoladamente, não teria tal documento valor suficiente para levar a uma condenação. É possível que, no entanto, de suas referências se chegue a provas concretas da participação dos agentes nos atos delituosos que lhe são imputados, estas sim, a serem consideradas. - Note-se que, se não fosse assim, muitos delitos gravíssimos e que se atribuem a organizações poderosas, algumas até formadas por policiais, ficariam impunes, já que, como é óbvio, nenhum cidadão, temeroso, com carradas de razão, de sua segurança, se disporia a tal desiderato, não pudesse ser protegido pelo anonimato. - Daí por que, irrelevante a queixa que fazem as impetrantes a esse respeito, dando extrema importância a uma carta que, na verdade, não teve qualquer relevo. - Propositadamente, deixei para o final a questão da prisão preventiva, que merece a devida meditação. Analisando-se o despacho que assim a determinou, vê-se que o magistrado processante se impressionou pela gravidade dos delitos objetos da acusação vestibular, entendendo que a custódia garantiria a ordem pública, a conveniência da instrução e a aplicação da Lei Penal. - No entanto, com relação às pacientes, que não participaram de qualquer ação violenta, que são primárias, de bons antecedentes, estudantes, tal assertiva parece contrastar com a realidade. Nem se lhes atribuiu posição de destaque na "societas sceleris". Não se vislumbra, pois, o acenado receio à segurança pública, se estiverem em liberdade. Afasto, portanto, com relação a ambas tal fundamentação. - Já no que tange à conveniência da instrução e aplicação da norma punitiva, o prognóstico judicial não se confirmou em relação a uma das pacientes (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 caracterização do crime de quadrilha, basta existir o propósito de associação, do agente ao grupo criado com a finalidade da prática de crimes, sendo desnecessário atribuir-lhe ações concretas. Logo, não é inepta denúncia nesses termos.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2026-07-28T00:05:41.547Z</dcterms:created>
  <dcterms:modified xsi:type="dcterms:W3CDTF">2026-07-28T00:05:41.547Z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