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41.006</w:t>
      </w:r>
    </w:p>
    <w:p/>
    <w:p>
      <w:r>
        <w:t xml:space="preserve">SE É ELA ADMISSÍVEL APÓS A RATIFICAÇÃO DO ACORDO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Acordo de desquite ratificado por ambos os cônjuges não é retratável unilateralmente. Referência: - Código Processo Civil, arts. 643, § 1º, e 824, § 2º. RE 41.006, de 06.01.59 (R.T.J., 9/67) RE 35.915, de 09.01.58 (R.T.J., 5/130) ERE 30.698, de 20.06.58 (R.T.J., 6/83) Aprovada em Sessão de 13-12-1963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2026-10-26T02:34:27.905Z</dcterms:created>
  <dcterms:modified xsi:type="dcterms:W3CDTF">2026-10-26T02:34:27.905Z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