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41.006</w:t>
      </w:r>
    </w:p>
    <w:p/>
    <w:p>
      <w:r>
        <w:t xml:space="preserve">SE É ELA ADMISSÍVEL APÓS A RATIFICAÇÃO DO ACORDO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 de desquite ratificado por ambos os cônjuges não é retratável unilateralmente. Referência: - Código Processo Civil, arts. 643, § 1º, e 824, § 2º. RE 41.006, de 06.01.59 (R.T.J., 9/67) RE 35.915, de 09.01.58 (R.T.J., 5/130) ERE 30.698, de 20.06.58 (R.T.J., 6/83) Aprovada em Sessão de 13-12-1963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2026-07-28T06:48:35.756Z</dcterms:created>
  <dcterms:modified xsi:type="dcterms:W3CDTF">2026-07-28T06:48:35.756Z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