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21/08/1985</w:t>
      </w:r>
    </w:p>
    <w:p/>
    <w:p>
      <w:r>
        <w:t xml:space="preserve">REQUISITOS — QUANDO NÃO PODE SER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r. sentença recorrida "deixou de conceder ao réu os benefícios contidos nos arts. 57 e 594 do CP e CPP, respectivamente, ainda que primário e de bons antecedentes, porque revel, não acudiu ao chamamento do Juízo, levando o magistrado a crer, dado o seu comportamento, que tornará a delinquir" (...). - Como frisou o douto Procurador da Justiça, "é bem de ver, desde logo, que o recorrente preencha todos os requisitos necessários para a obtenção do benefício pleiteado e que estão previstos no art. 77, incisos I e II do CP." - Merecem, pois, prosperar as razões de apelação do ilustrado advogado do apelante (...)! em parte, devendo ser conhecida e julgada a apelação do réu, revel, independentemente de ratificação do acusado; por outro lado há de se conceder o "sursis" em favor do apelante, porquanto é um direito subjetivo do sentenciado e o Juiz não pode negar a sua concessão ao réu, quando preenchido os requisitos legais. - À vista do exposto, dá-se provimento parcial à apelação para conceder o "sursis", pelo prazo de 2 (dois) anos nas condições previstas no art. 767 do CPP, delegando competência ao Juízo da condenação para presidir a audiência admonitória. Julgado em 22-08-1985 Arquivo do EMFOR, TJ/1.421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conhecida e julgada a apelação de réu revel, independentemente da ratificação do acusado. - Por outro lado, há de se conceder o "sursis" em favor do apelante, pois este é um direito subjetivo do sentenciado e o Juiz não pode negar a sua concessão ao réu, quando preenchido os requisitos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2026-07-28T00:30:49.688Z</dcterms:created>
  <dcterms:modified xsi:type="dcterms:W3CDTF">2026-07-28T00:30:49.688Z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