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Julgado em: </w:t>
      </w:r>
      <w:r>
        <w:t xml:space="preserve">28/10/1986</w:t>
      </w:r>
    </w:p>
    <w:p/>
    <w:p>
      <w:r>
        <w:t xml:space="preserve">REFORMA PENAL — EM QUE CONSISTE UMA E OUTRA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prova constante dos autos não autoriza que seja atendida a pretensão absolutória: as testemunhas ouvidas confirmam a denúncia no sentido de que o recorrente portava um embrulho contendo 4 (quatro) gramas de maconha que procurou esconder na busca pessoal, colocando-a na boca. - A pretensão de afastar o dever de prestar, no primeiro ano do período da prova, serviços à comunidade, também não pode ser atendido. - A reforma penal criou duas formas de Suspensão Condicional da Pena; a forma simples (adotada na sentença) e a forma especial. - No "'sursis' simples", o condenado fica sujeito a condições de duas naturezas: "condições legais" - uma daquelas referidas no § 1º do art. 78 do CP (prestação de serviços à comunidade no primeiro ano do período da prova; ou limitação de fim de semana) e "condições judiciais" - outras que, segundo o art. 79 da mesma lei o Juiz especificará, se entender necessárias à ressocialização do réu, desde que adequadas ao fato e à situação pessoal do condenado. - O "'sursis' especial", de concessão possível se forem favoráveis ao réu as qualidades mencionadas no art. 59 do CP, e se o condenado tiver reparado o dano (se possível é cabível) é mais brando. Nele não se aplicam as restrições de direito e o Juiz submete o réu às condições do art. 78 § 2º da lei penal. - Na hipótese dos autos a Sentença optou pela concessão do "sursis" simples, uma vez que a Folha Penal registra um outro processo por uso de entorpecentes, afastando o recolhimento favorável das qualidades previstas no art. 59 do Código Penal. - Assim a prestação de serviços à comunidade, no primeiro ano do período da prova, mostra-se de aplicação legalmente obrigatória e adequada à mais rápida ressocialização do recorrente. - Por estes motivos, nego provimento ao recurso. Julgado em 29-10-1986 Arquivo do EMFOR, TJ/1.480 EMFOR 459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reforma penal criou duas formas de "sursis" a forma simples, pela qual durante o prazo de suspensão condicional da pena, o réu deverá, além das condições fixadas pelo Juiz (art. 79 do C. Penal), no primeiro ano, prestar serviços à comunidade ou submeter-se a limitações de fim de semana; e a forma especial, em que o Juiz, se o condenado que houver reparado o dano (salvo impossibilidade de o fazer) e tiver como favoráveis as condições do art. 59, substituir uma daquelas duas condições, por outras que a lei indica (art. 78 do CP). Se o réu tem antecedentes pelo mesmo crime, não atende aos requisitos do art. 59 do C. Penal e o "sursis" se concedido, deve ser o da forma simples, mais rigorosa.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2026-07-28T00:23:35.762Z</dcterms:created>
  <dcterms:modified xsi:type="dcterms:W3CDTF">2026-07-28T00:23:35.762Z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