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12/05/1986</w:t>
      </w:r>
    </w:p>
    <w:p/>
    <w:p>
      <w:r>
        <w:t xml:space="preserve">PRÁTICA DE NOVO CRIME — QUANDO É  AUTOMÁTICA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parágrafo 2º do art. 59 do CP não foi revogado pela Lei nº 6.416/77. Assim sendo, a prática de novo crime, pelo beneficiário do "sursis", em meio ao prazo da sua concessão resulta na sua automática prorrogação, independentemente de qualquer decisão ou específica declaração judicial a respeito" (RT 531/353). - Ainda recentíssimamente, em notável julgado da lavra do e. Juiz DANTE BUSANA, não divergiu c. a 3ª Câmara dessa Corte: "O entendimento de que a simples passagem do tempo, originalmente fixado para o período de prova, sem notícia de outra condenação, extingue a pena, é menos exato e ignora o fenômeno da eventual prorrogação automática daquele prazo, bem como o exato alcance da condição resolutiva contida na sentença (ou no capítulo da sentença) que defere o "sursis". Essa condição resolutiva (extintiva da pena) não se realiza com a simples passagem do tempo, mas com o vencimento do período de prova (originário ou prorrogado) e com a inexistência intercorrente da causa de revogação" (agravo em execução 412.703/1 - SP, - ... - julgado em 13.5.86). Ac. de 19-10-1994 Revista dos Tribunais - Janeiro de 1995 - Vol. 711 - Pág. 399 EMFOR 569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comando legal é o de que, se o réu, no curso do prazo de cumprimento do "sursis", vem a ser condenado por sentença transitada em julgado, a revogação é automática. Decorre de uma condição objetiva. Perde relevância o fato de que a revogação venha a ser proferida depois de vencido o prazo. O magistrado limita-se a declarar revogada suspensão condicional.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2026-07-27T23:01:08.925Z</dcterms:created>
  <dcterms:modified xsi:type="dcterms:W3CDTF">2026-07-27T23:01:08.925Z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