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PRINCÍPIO DA INSIGNIFICÂNCIA</w:t>
      </w:r>
    </w:p>
    <w:p/>
    <w:p/>
    <w:p>
      <w:r>
        <w:t xml:space="preserve">LEI 4.117/62 — COMPLEMENTA E MODIFICA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236, DE 28 DE FEVEREIRO DE 1967 Complementa e modifica a Lei nº 4.117 de 27 de agôsto de 1962. O PRESIDENTE DA REPÚBLICA, usando da atribuição que lhe confere o artigo 9º, § 2º, do Ato Institucional nº 4, de 7 de dezembro de 1966, DECRETA: Art. 1º Respeitadas as disposições da Lei número 5.250 de 2 de fevereiro de 1967 no que se referem à radiodifusão, a presente Lei modifica e complementa a Lei número 4.117, de 27 de agôsto de 1962. Art. 2º Os artigos 24 e 53 da Lei número 4.117, de 27 de agôsto de 1962 que instituiu o Código Brasileiro de Telecomunicações, passarão a ter a seguinte redação: "Art. 24. Das deliberações do Conselho caberá pedido de reconsideração para o mesmo e, em instância superior, recurso ao Presidente da República. § 1º As decisões serão tomadas por maioria absoluta de votos dos membros do Conselho, em exercício, excluídos aqueles que estiverem ausentes em missão do Oficial do CONTEL. § 2º O recurso para o Presidente da República ou o pedido de reconsideração deve ser apresentado no prazo de trinta (30) dias contados da notificação feita ao interessado, por telegrama, ou carta registrada um e outro com aviso de recebimento, ou da publicação desta notificação feita no Diário Oficial da União. § 3º O recurso para o Presidente da República terá efeito suspensivo. Art. 53. Constitui abuso, no exercício de liberdade da radiodifusão, o emprêgo dêsse meio de comunicação para a prática de crime ou contravenção previstos na legislação em vigor no país, inclusive: a) incitar a desobediência às leis ou decisões judiciárias; b) divulgar segredos de Estado ou assuntos que prejudiquem a defesa nacional; c) ultrajar a honra nacional; d) fazer propaganda de guerra ou de processos de subversão da ordem política e social; e) promover campanha discriminatória de classe, côr, raça ou religião; f) insuflar a rebeldia ou a indisciplina nas fôrças armadas ou nas organizaçõ es de segurança pública; g) comprometer as relações internacionais do País; h) ofender a moral familiar pública, ou os bons costumes; i) caluniar, injuriar ou difamar os Podêres Legislativos, Executivo ou Judiciário ou os respectivos membros; j) veicular notícias falsas, com perigo para ordem pública, econômica e social; l) colaborar na prática de rebeldia, desordens ou manifestações proibidas". Art. 3º São revogados os artigos 58 até 99 da Lei número 4.117, e 27 de agôsto de 1962, os quais são substituídos pelos seguintes novos artigos numerados de 58 a 72: "Art. 58. Nos crimes de violação da telecomunicação, a que se referem esta Lei e o artigo 151 do Código Penal, caberão, ainda as seguintes penas: I - Para as concessionárias ou permissionárias as previstas nos artigos 62 e 63, se culpados por ação ou omissão e independentemente da ação criminal. II - Para as pessoas físicas: a) 1 (um) a 2 (dois) anos de detenção ou perda de cargo ou emprêgo, apurada a responsabilidade em processo regular, iniciado com o afastamento imediato do acusado até decisão final; b) para autoridade responsável por violação da telecomunicação, as penas previstas na legislação em vigor serão aplicadas em dôbro; c) serão suspensos ou cassados, na proporção da gravidade da infração, os certificados dos operadores profissionais e dos amadores responsáveis pelo crime de violação da telecomunicação. Art. 59. As penas por infração desta lei são: a) multa, até o valor de NCr$10.000,00; b) suspensão, até trinta (30) dias; c) cassação; d) detenção. § 1º Nas infrações em que, a juízo do CONTEL, não se justificar a aplicação de pena, o infrator será advertido, considerando-se a advertência como agravante na aplicação de penas por inobservância do mesmo ou de outro preceito desta Lei. § 2º A pena de multa poderá ser aplicada isolada ou conjuntamente, com outras sanções especiais e estatuídas nesta Lei. § 3º O valor das multas será atualizado de 3 em 3 ano s, de acôrdo com os níveis de correção monetária. Art. 60. A aplicação das penas desta Lei compete: a) ao CONTEL: multa e suspensão, em qualquer caso, cassação, quando se tratar de permissão; b) ao Presidente da República: cassação, mediante representação do CONTEL em parecer fundamentado. Art. 61. A pena será imposta de acôrdo com a infração cometida, considerados os seguintes fatores: a) gravidade da falta; b) antecedentes da entidade faltosa; c) reincidência específica. Art. 62. A pena de multa poderá ser aplicada por infração de qualquer dispositivo legal, ou quando a concessionária ou permissionária não houver cumpr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2026-07-28T00:43:18.272Z</dcterms:created>
  <dcterms:modified xsi:type="dcterms:W3CDTF">2026-07-28T00:43:18.272Z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