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/>
    <w:p>
      <w:r>
        <w:t xml:space="preserve">LEI 4.117/62 — COMPLEMENTA E MODIFICA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236, DE 28 DE FEVEREIRO DE 1967 Complementa e modifica a Lei nº 4.117 de 27 de agôsto de 1962. O PRESIDENTE DA REPÚBLICA, usando da atribuição que lhe confere o artigo 9º, § 2º, do Ato Institucional nº 4, de 7 de dezembro de 1966, DECRETA: Art. 1º Respeitadas as disposições da Lei número 5.250 de 2 de fevereiro de 1967 no que se referem à radiodifusão, a presente Lei modifica e complementa a Lei número 4.117, de 27 de agôsto de 1962. Art. 2º Os artigos 24 e 53 da Lei número 4.117, de 27 de agôsto de 1962 que instituiu o Código Brasileiro de Telecomunicações, passarão a ter a seguinte redação: "Art. 24. Das deliberações do Conselho caberá pedido de reconsideração para o mesmo e, em instância superior, recurso ao Presidente da República. § 1º As decisões serão tomadas por maioria absoluta de votos dos membros do Conselho, em exercício, excluídos aqueles que estiverem ausentes em missão do Oficial do CONTEL. § 2º O recurso para o Presidente da República ou o pedido de reconsideração deve ser apresentado no prazo de trinta (30) dias contados da notificação feita ao interessado, por telegrama, ou carta registrada um e outro com aviso de recebimento, ou da publicação desta notificação feita no Diário Oficial da União. § 3º O recurso para o Presidente da República terá efeito suspensivo. Art. 53. Constitui abuso, no exercício de liberdade da radiodifusão, o emprêgo dêsse meio de comunicação para a prática de crime ou contravenção previstos na legislação em vigor no país, inclusive: a) incitar a desobediência às leis ou decisões judiciárias; b) divulgar segredos de Estado ou assuntos que prejudiquem a defesa nacional; c) ultrajar a honra nacional; d) fazer propaganda de guerra ou de processos de subversão da ordem política e social; e) promover campanha discriminatória de classe, côr, raça ou religião; f) insuflar a rebeldia ou a indisciplina nas fôrças armadas ou nas organizaçõ es de segurança pública; g) comprometer as relações internacionais do País; h) ofender a moral familiar pública, ou os bons costumes; i) caluniar, injuriar ou difamar os Podêres Legislativos, Executivo ou Judiciário ou os respectivos membros; j) veicular notícias falsas, com perigo para ordem pública, econômica e social; l) colaborar na prática de rebeldia, desordens ou manifestações proibidas". Art. 3º São revogados os artigos 58 até 99 da Lei número 4.117, e 27 de agôsto de 1962, os quais são substituídos pelos seguintes novos artigos numerados de 58 a 72: "Art. 58. Nos crimes de violação da telecomunicação, a que se referem esta Lei e o artigo 151 do Código Penal, caberão, ainda as seguintes penas: I - Para as concessionárias ou permissionárias as previstas nos artigos 62 e 63, se culpados por ação ou omissão e independentemente da ação criminal. II - Para as pessoas físicas: a) 1 (um) a 2 (dois) anos de detenção ou perda de cargo ou emprêgo, apurada a responsabilidade em processo regular, iniciado com o afastamento imediato do acusado até decisão final; b) para autoridade responsável por violação da telecomunicação, as penas previstas na legislação em vigor serão aplicadas em dôbro; c) serão suspensos ou cassados, na proporção da gravidade da infração, os certificados dos operadores profissionais e dos amadores responsáveis pelo crime de violação da telecomunicação. Art. 59. As penas por infração desta lei são: a) multa, até o valor de NCr$10.000,00; b) suspensão, até trinta (30) dias; c) cassação; d) detenção. § 1º Nas infrações em que, a juízo do CONTEL, não se justificar a aplicação de pena, o infrator será advertido, considerando-se a advertência como agravante na aplicação de penas por inobservância do mesmo ou de outro preceito desta Lei. § 2º A pena de multa poderá ser aplicada isolada ou conjuntamente, com outras sanções especiais e estatuídas nesta Lei. § 3º O valor das multas será atualizado de 3 em 3 ano s, de acôrdo com os níveis de correção monetária. Art. 60. A aplicação das penas desta Lei compete: a) ao CONTEL: multa e suspensão, em qualquer caso, cassação, quando se tratar de permissão; b) ao Presidente da República: cassação, mediante representação do CONTEL em parecer fundamentado. Art. 61. A pena será imposta de acôrdo com a infração cometida, considerados os seguintes fatores: a) gravidade da falta; b) antecedentes da entidade faltosa; c) reincidência específica. Art. 62. A pena de multa poderá ser aplicada por infração de qualquer dispositivo legal, ou quando a concessionária ou permissionária não houver cumpr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2026-10-26T02:47:57.743Z</dcterms:created>
  <dcterms:modified xsi:type="dcterms:W3CDTF">2026-10-26T02:47:57.743Z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