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Relator: </w:t>
      </w:r>
      <w:r>
        <w:t xml:space="preserve">RID SILVA</w:t>
      </w:r>
    </w:p>
    <w:p/>
    <w:p>
      <w:r>
        <w:t xml:space="preserve">INTIMAÇÃO DO ACUSADO — FALTA DE  ARGUIÇÃO NO MOMENTO OPORTUNO - 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... argui nulidade consistente na falta de sua intimação para presenciar a produção da prova testemunhal e, no mérito, ambos perseguem a absolvição por insuficiência de prova para a condenação. - Bem processados os recursos, subiram os autos e, nesta Instância, falando em nome da Procuradoria Geral da Justiça, manifestou-se o Dr. ANSELMO AGOSTINHO DA SILVA, opinando pelo desprovimento dos recursos. - Os apelos merecem parcial provimento. - No que pertine à nulidade arguida pelo apelante ... nenhuma razão lhe assiste. Além de já ter sido repelida pelo douto Magistrado que presidiu o processo - (...), não há nestes autos qualquer prova de que, a omissão tenha resultado em prejuízo para a defesa. - A propósito, da jurisprudência da Casa colhe-se: "(...) Ademais, a ausência do paciente não acarretou nenhum prejuízo para a sua defesa, tornando-se, assim, inviável a decretação da pretendida nulidade. (...)" (HC nº 6.708 - Com. Lages - Rel. Des. RID SILVA - JC vol. 36/343). Ac. de 18-05-1989 Jurisprudência Catarinense - 2º Trimestre de 1989 - Vol. 64 - Pág. 323.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intimação do acusado para a audiência de inquirição de testemunhas constitui mera irregularidade que se considera sanada, se não arguida no momento oportuno.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2026-07-28T00:12:09.898Z</dcterms:created>
  <dcterms:modified xsi:type="dcterms:W3CDTF">2026-07-28T00:12:09.898Z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