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/>
    <w:p>
      <w:r>
        <w:t xml:space="preserve">NÃO CONCESSÃO DE PRAZO PARA SUA  LOCALIZAÇÃO OU SUBSTITUIÇÃO — OFENSA AO PRINCÍPIO DA AMPLA 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Ora, diante dessas circunstâncias, seria mais prudente dar cumprimento ao art. 405 do CPP, ante o princípio constitucional da ampla defesa. - O argumento de que tal substituição poderia ocorrer indefinidamente cai, ante a obrigação do juiz de coarciar a prática de medidas procrastinatórias. Se estas ocorrerem, estará livre o MM. Juiz para coarctá-la. Ac. de 19-09-1990 Revista dos Tribunais - Nov. de 1991 - Vol. 673 - Pág. 312.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não concessão de prazo para a localização ou substituição de testemunha, nos termos do art. 405 do CPP, ofende o princípio da ampla defesa e implica nulidade do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2026-07-28T00:34:10.736Z</dcterms:created>
  <dcterms:modified xsi:type="dcterms:W3CDTF">2026-07-28T00:34:10.736Z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