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PRINCÍPIO DA INSIGNIFICÂNCIA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DÉCIO MIRANDA</w:t>
      </w:r>
    </w:p>
    <w:p/>
    <w:p>
      <w:r>
        <w:t xml:space="preserve">REQUISIÇÃO DE RÉU PRESO — PRECATÓRIA - INEXIGIBILIDADE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Já o fato de o impetrante e paciente não ter sido requisitado para a audiência em que se ouviu uma testemunha de acusação, constitui na hipótese mera irregularidade, desde que se trata de testemunha ouvida através de precatória, sendo certo que o advogado constituído pelo impetrante e paciente foi devidamente intimado da expedição da mesma, como se vê das informações. - Aliás a jurisprudência do Supremo Tribunal Federal é no sentido de que é desnecessária a requisição de réu preso para oitiva de testemunha através de precatória, conforme ementa a seguir transcrita: "Ementa - Processual Penal. 1) Prisão em flagrante. A instrução já encerrada, e feita com celeridade, não é motivo para a liberdade provisória, senão para a manutenção, do statu que. 2) Nulidade da instrução. O art. 360 do Cód. Proc. Penal não exige que o réu seja requisitado para outra Comarca, em que se proceda a prova por precatória, bastando que da expedição desta sejam intimadas as partes (artigo 222)". RHC 59.146-9 - SP - Rel. Min. DÉCIO MIRANDA - DJ 11-9-81 - pág. 8.790. Ac. de 12-06-1990 Arquivo do EMFOR - STF/379 EMFOR 509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jurisprudência desta Corte não exige a requisição do réu preso para a oitiva de testemunha por meio de precatória.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2026-10-26T02:34:48.736Z</dcterms:created>
  <dcterms:modified xsi:type="dcterms:W3CDTF">2026-10-26T02:34:48.736Z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