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CARTA PRECATÓRIA</w:t>
      </w:r>
    </w:p>
    <w:p>
      <w:r>
        <w:rPr>
          <w:i/>
          <w:iCs/>
          <w:color w:val="666666"/>
        </w:rPr>
        <w:t xml:space="preserve">TESTEMUNHAS DE DEFESA</w:t>
      </w:r>
    </w:p>
    <w:p/>
    <w:p/>
    <w:p>
      <w:r>
        <w:t xml:space="preserve">PRECATÓRIA — FALTA DE INTIMAÇÃO DA DEFESA - SE GERA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não intimação da defesa desse réu da expedição da carta precatória para oitiva da testemunha A. R. não gera nulidade, diante da ausência de prejuízo, a teor do art. 563 do CPP. - Com efeito, referida testemunha prestou depoimento no juízo deprecado e asseverou que foi curador de um dos réus na delegacia e, naquela oportunidade, seu curatelado confessou a prática do delito sem sofrer qualquer tipo de sevícia. - Ora, à f. vê-se que A. R. foi curador do réu A. A. B.. - Portanto, essa prova não interessa à defesa de Herivelto e da oitiva da citada testemunha não lhe acarretou qualquer prejuízo. - Também, a ausência desse apelante à audiência, se deu porque, naquela data (12.08.1993), ele não se encontrava preso e, outrossim, sua revelia havia sido decretada. - Não há, pois, que se falar em nulidade. Ac. de 07-04-1997 Arquivo do EMFOR TA-601/744590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intimação da defesa, da expedição de carta precatória para oitiva de testemunha, não gera nulidade, pois no processo criminal vigora o princípio de que nenhuma nulidade será reconhecida e declarada sem que provado seja o prejuízo dela advindo (arts. 563 e 566 do CPP).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2026-07-27T22:56:24.774Z</dcterms:created>
  <dcterms:modified xsi:type="dcterms:W3CDTF">2026-07-27T22:56:24.774Z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