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>
      <w:r>
        <w:rPr>
          <w:b/>
          <w:bCs/>
        </w:rPr>
        <w:t xml:space="preserve">Julgado em: </w:t>
      </w:r>
      <w:r>
        <w:t xml:space="preserve">22/08/1985</w:t>
      </w:r>
    </w:p>
    <w:p/>
    <w:p>
      <w:r>
        <w:t xml:space="preserve">ARROLAMENTO PELA ACUSAÇÃO — PRESENÇA NA SESSÃO DE JULGAMENTO - SE CERCEIA A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recorrente que a presença da vítima da tentativa de homicídio, por ocasião da Sessão de julgamento, implicou sua nulidade, face à vulneração dos princípios de cerceamento de defesa e do contraditório, resultando, pois, ofendido o art. 153, §§ 15 e 16, da Constituição Federal. - Em primeiro lugar, tais dispositivos não foram objeto de prequestionamento, nem sua omissão suprida pelos embargos declaratórios (Súmula 282 (*) e 356 (**) ). - Ademais, bem demonstrou o aresto recorrido a impertinência das alegadas nulidades ao salientar que: "A apresentação da vítima em nada poderia prejudicar a defesa do réu, mesmo porque ela estava arrolada como testemunha pela acusação. Sua presença assim ante o Conselho de Sentença já era prevista" (...) . - Saliento, outrossim, que segundo explicitou o despacho indeferitório do recurso extraordinário não constou da ata de julgamento qualquer reclamação oportuna nesse sentido. (...). - Por conseguinte, em razão desta peculiaridade, não há falar em nulidade do julgamento. - ........................................................................................................................................................ - Ante o exposto, não conheço do presente recurso. Julgado em 23-08-1985 Revista Trimestral de Jurisprudência. Janeiro, 1986 - Vol. 115 - Pág. 395 (*) "É inadmissível o recurso extraordinário, quando não ventilada, na decisão recorrida, a questão federal suscitada." ("EMFOR", Nº 195, t. RECURSO EXTRAORDINÁRIO, st. CABIMENTO). (**) "O ponto omisso da decisão, sobre o qual não foram opostos embargos declaratórios, não pode ser objeto de recurso extraordinário, por faltar o requisito do preques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Presença da vítima de tentativa de homicídio, em Sessão de Julgamento, arrolada como testemunha de acusação, não implica na vulneração dos princípios de cerceamento de defesa e do contraditório.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2026-10-26T02:21:45.448Z</dcterms:created>
  <dcterms:modified xsi:type="dcterms:W3CDTF">2026-10-26T02:21:45.448Z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