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21/11/1984</w:t>
      </w:r>
    </w:p>
    <w:p/>
    <w:p>
      <w:r>
        <w:t xml:space="preserve">REPRODUÇÃO EM CONFECÇÕES — QUANDO OCORRE VIOLAÇÃO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Trata-se... de ação indenizatória cumulada com pedido de obrigação por não fazer, proposta pela apelante titular de direito autoral, por cessão, das estórias em quadrinhos "Peanuts" contra a apelada, que vem utilizando, em suas confecções, personagens do referido desenho, conforme blusão em apenso aos autos. - As figuras reproduzidas não configuram marcas que distinguem produtos (marca industrial), artigos ou mercadorias (marca de comércio), mas envolvem o direito autoral, como notou o Tribunal Federal de Recursos ao determinar a anulação de registro de marca, em caso análogo... - A apelante é cessionária dos direitos autorais da obra artístico-literária "Peanut", criada por Charles Schulz, detendo com exclusividade a prerrogativa de explorá-la sob todos os ângulos..., de sorte mesmo se a apelada tivesse usado o "Snoopy" ("bisbilhoteiro"), como sinal ou marca, transgrediria direitos, sendo significativa a proposta da apelada à apelante... - A apelada... confessa que se serviu da referida figura em várias confecções, objetivando atrair a atenção do produto e beneficiar-se do poder de "marchandising" de carismáticos personagens de "estória" em quadrinhos. - Como cessionária de direitos autorais, a apelante está protegida pelos artigos 29 e 30 da Lei nº 5.988/73, cabendo-lhe utilizar, fruir e dispor da obra literária, ou artística, bem como autorizar sua utilização por terceiros. Qualquer uso da obra de que se trata dependia por conseguinte de permissão que não foi dada: tendo ocorrido uma contrafação ou reprodução não autorizada (lei citada, art. 4º, V). - Por outro lado, não era necessário o registro de que trata o art. 20 da lei nº 5.98 8/73. - Tal dispositivo foi, sem dúvida, inspirado no art. 673 do Código Civil, sobre o qual afirmou BENTO DE FARIA de que, prova unicamente a propriedade da obra e não a atribui. - Do mesmo sentir é CARLOS MAXIMILIANO - ("Comentários à Constituição Brasileira de 1946", vol. III, pág. 120): "Não é necessário para constituir o direito; serve apenas como meio de prova da autoria e da propriedade". - Aliás o direito consagrado no art. 153, parágrafo 25, independe de qualquer formalidade (o que não sucede com o § 24) e por essa razão o Supremo Tribunal Federal julgou inconstitucional o art. 13 da Lei Medeiros e Albuquerque, em face do artigo 72, nº 26, da Constituição de 1981 (FERNANDO WHITAKER DA CUNHA - "Ensaios de Direito Público", pág. 34, Livraria Freitas Bastos S.A.). - A Cessão de Direito Autoral, igualmente, não necessita de registro (RT, 312/718), para atuar plenamente. - Tendo ocorrido o ato ilícito impõe-se, por conseguinte, a reparação. Julgado em 22-11-1984 Arquivo do EMFOR, TJ/1.399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violação de direito autoral e não de marca a reprodução em confecções de figuras de "estorias" em quadrinhos, sendo declaratório o registro da obra e não constitutivo do direito do autor.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2026-07-28T00:04:55.652Z</dcterms:created>
  <dcterms:modified xsi:type="dcterms:W3CDTF">2026-07-28T00:04:55.652Z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