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30/06/1985</w:t>
      </w:r>
    </w:p>
    <w:p/>
    <w:p>
      <w:r>
        <w:t xml:space="preserve">COMO DEVE SER INTERPRETADO PARA EVITAR ESTÍMULO À CRIMINALIDADE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patente desde o início do cumprimento das penas pode o réu pedir a sua unificação, não procedendo este ponto o reclamo da agravante, quando solicita a cassação da sentença. - Cifrando, todavia, a r. sentença os seus efeitos, pode dar margem àquela interpretação mais liberal, no sentido de que foi proferida, não apenas para restringir o tempo do cumprimento da pena, e sim, a outros benefícios. - Admite-se porém, que somente tem o efeito enunciado e não se pode ser estendido para outros benefícios como livramento condicional, transferência de regime presidiário, remição, comutação. - Fica esclarecido que, para esses efeitos prevalece aquela pena somada de 45 anos e 20 dias e que poderá então sofrer redução com base em comutações, remissões e assim por diante até mesmo dos 30 anos, o recorrido passar a outros regimes no cumprimento das penas e obtiver livramento condicional, conforme estatui o art. 111 da Lei de Execução Penal. - Não parece justo que um réu, condenado a 45 anos e 20 dias de reclusão obtivesse os mesmos direitos de um condenado à pena de 30 anos de reclusão. - Bem salientou a ilustre Promotora LILIANA BUFF DE SOUZA E SILVA: "No caso vertente, haveria um nivelamento grosseiro e até mesmo odioso, entre os criminosos que colocaria em desajustamento a própria aplicação da pena e o sistema penitenciário em caráter geral", disse mais: "Tal raciocínio estatui uma absurda desigualdade entre os sentenciados, incentivando exacerbadamente a criminalidade e até mesmo subvertendo toda a dogmática penal e processua l penal", págs. 26/7. - Obtempera a respeito o insigne penalista DAMÁSIO DE JESUS: "Além disso, a interpretação liberal equipara a situação do condenado a trinta anos a outro que sofreu imposição da pena de novecentos anos. Se o limite máximo de trinta anos, regula todos os institutos penais, o condenado, a partir da imposição de tal pena obtém um "bill" total de impunidade no tocante ao excesso. Significaria a intervenção do direito penal, com sua finalidade repressiva e preventiva, até o limite da imposição da pena de trinta anos de privação da liberdade. A partir daí, nenhuma consequência teriam outras condenações por crimes diversos e contemporâneos. Seria um estímulo à delinquência múltipla. Para o criminoso, pouca diferença faria cometer dez ou quinhentos assaltos. Ora, se o § 2º do dispositivo, que cuida da pena superveniente, procura evitar seja o condenado legalmente induzido a novas práticas delituosas, não poderia o § 1º encorajar o delinquente a cometer, contemporaneamente, uma infinitiva de crimes, na certeza da impunidade parcial", em artigo publicado no jornal "O Estado de São Paulo", de 5 de maio de 1985. - Isto também é o que deixou evidenciado o saudoso HELENO CLÁUDIO FRAGOSO quando reclamou do dispositivo, dizendo: "É uma pena que a reforma da Parte Geral do nosso CP, não tenha aproveitado as sugestões feitas (RDP 26-155), no sentido da unificação das penas dos condenados a mais de 30 anos, para que se observasse o limite máximo fixado, para todos os efeitos legais, de tal modo que os condenados a penas muito mais altas pudessem ter o livramento condicional, se cumprissem 15 anos em condições satisfatórias." (em Lições de Direito Penal - A Nova Parte Geral, pp. 306 e 307, 7ª ed.). - Decerto para que sejam evitadas injustiças, a melhor solução é ficar com a interpretação mais consentânea com a realidade na aplicação da pena e sua finalidade. - Em vista disso, dá-se provimento em parte ao agravo, para considerar que a unificação realizada, foi tão só, para o efeito de cumprimento da pena privativa de liberdade no prazo de 30 anos, sem outros benefícios. Julgado em 01-07-1985 Revista dos Tribunais. Vol. 600 - Pág. 330 EMFOR 459 EMENTA: - Pode-se requerer a unificação de penas ainda quando se está a cumpri-las. Assim, pode formular tal pedido o sentenciado que está no 9º (nono) ano de cumprimento das penas impostas. RESUMO DO ACÓRDÃO: - ... É de tradição de nosso Direito não ser o sentenciado preso perpetuamente; daí por que se limita o tempo máximo de pena privativa da liberdade a trinta anos. - O parágrafo 1º do art. 75 do CP, com modificação feita pela mencionada Lei nº 7.209/84, tem suscitado interpretações que não se ajustam ao espírito da lei no sentido de saber se o sentenciado tem que cumprir, primeiramente, a pena de 30 anos, para posteriormente pleitear a unificação, ou provocá-la tão logo esteja cumprindo penas que alcancem mais de 30 anos. - Como o legislador não cuidou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§ 2º do art. 75 do CP, que cogita da pena superveniente, procura evitar seja o condenado legalmente induzido a novas práticas delituosas, não poderia o § 1º, encorajar o delinquente a cometer, contemporaneamente, uma infinita série de crimes, na certeza da impunibilidade depois de ter o montante das condenações atingindo 30 anos de reclusão.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2026-10-26T04:40:00.619Z</dcterms:created>
  <dcterms:modified xsi:type="dcterms:W3CDTF">2026-10-26T04:40:00.620Z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