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>
      <w:r>
        <w:rPr>
          <w:b/>
          <w:bCs/>
        </w:rPr>
        <w:t xml:space="preserve">Julgado em: </w:t>
      </w:r>
      <w:r>
        <w:t xml:space="preserve">18/09/1984</w:t>
      </w:r>
    </w:p>
    <w:p/>
    <w:p>
      <w:r>
        <w:t xml:space="preserve">CO-AUTORIA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tudo resumido, lícito é que se conclua que o paciente agiu no desempenho de seu "munus" público, não sendo passível de "persecutio criminis". - Já se decidiu que advogados devem dar cabal desempenho às missões outorgadas pelos mandantes, se não acabariam sendo cerceados em suas prerrogativas (RJTJSP 76/294, rel. Des. ANDRADE JUNQUEIRA). - As Câmaras Conjuntas Criminais deste Tribunal também tiveram oportunidade de decidir no passado que o mero exercício moral de atividade ou profissão de advogado, com estrita observância das instruções recebidas do cliente, não responsabiliza o causídico como co-autor pelo delito de denunciação caluniosa atribuído àquele (RT 508/324). - No mesmo sentido são os acórdão estampados em RT 509/329, 526/320, 530/315, 547/301 e 558/281, entre outros. - Em decorrência, a ordem fica concedida para trancamento da ação penal instaurada contra o paciente pelo delito de denunciação caluniosa, sem prejuízo da apuração do ulterior delito de falsidade. ... . Julgado em 19-09-1984 Revista dos Tribunais. Janeiro, 1985 - Vol. 591 - Pág. 325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339 do Código Penal e 648, I, do Código de Processo Penal. - O mero exercício normal de atividade ou profissão de advogado, com estrita observância das instruções recebidas do cliente, não responsabiliza o causídico como co-autor do delito de denunciação caluniosa àquele atribuído.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2026-07-28T00:08:23.332Z</dcterms:created>
  <dcterms:modified xsi:type="dcterms:W3CDTF">2026-07-28T00:08:23.333Z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