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Julgado em: </w:t>
      </w:r>
      <w:r>
        <w:t xml:space="preserve">18/09/1984</w:t>
      </w:r>
    </w:p>
    <w:p/>
    <w:p>
      <w:r>
        <w:t xml:space="preserve">CO-AUTORIA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tudo resumido, lícito é que se conclua que o paciente agiu no desempenho de seu "munus" público, não sendo passível de "persecutio criminis". - Já se decidiu que advogados devem dar cabal desempenho às missões outorgadas pelos mandantes, se não acabariam sendo cerceados em suas prerrogativas (RJTJSP 76/294, rel. Des. ANDRADE JUNQUEIRA). - As Câmaras Conjuntas Criminais deste Tribunal também tiveram oportunidade de decidir no passado que o mero exercício moral de atividade ou profissão de advogado, com estrita observância das instruções recebidas do cliente, não responsabiliza o causídico como co-autor pelo delito de denunciação caluniosa atribuído àquele (RT 508/324). - No mesmo sentido são os acórdão estampados em RT 509/329, 526/320, 530/315, 547/301 e 558/281, entre outros. - Em decorrência, a ordem fica concedida para trancamento da ação penal instaurada contra o paciente pelo delito de denunciação caluniosa, sem prejuízo da apuração do ulterior delito de falsidade. ... . Julgado em 19-09-1984 Revista dos Tribunais. Janeiro, 1985 - Vol. 591 - Pág. 325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339 do Código Penal e 648, I, do Código de Processo Penal. - O mero exercício normal de atividade ou profissão de advogado, com estrita observância das instruções recebidas do cliente, não responsabiliza o causídico como co-autor do delito de denunciação caluniosa àquele atribuído.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2026-10-26T02:36:21.504Z</dcterms:created>
  <dcterms:modified xsi:type="dcterms:W3CDTF">2026-10-26T02:36:21.504Z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