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25/10/1984</w:t>
      </w:r>
    </w:p>
    <w:p/>
    <w:p>
      <w:r>
        <w:t xml:space="preserve">SE É POSSÍVEL EM RECURSO EXCLUSIVO DA ACUSAÇÃO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dos RR.EE. ns. 95.801 (RTJ 103/398) e 96.705 (RTJ 105/745) apontada pelo Ministério Público, está caracterizada. Com efeito, entende o STF que o princípio "tantum devolutum quantum apellatum", que informa o processo penal brasileiro é obstáculo à "reformatio in melius", a partir do recurso exclusivo da acusação, para agravamento da pena. - Nessa diretriz, merecem registro, ainda, os RREE ns. 97.109 (RTJ 103/895), 99.840 e 100.454 (RTJ 108/408). - Ao réu incumbe, pois, valer-se dos meios processuais adequados para corrigir eventual equívoco da sentença. - Conheceram do recurso e lhe deram provimento para cassar o aresto impugnado no ponto em que promoveu a "reformatio in melius". Julgado em 26-10-1984 Revista Trimestral de Jurisprudência. Abril, 1985 - Vol. 112 - Pág. 471 EMFOR 442 EMENTA: - O perdão judicial exclui a aplicação das penas principal a acessória, bem assim da eventual medida de segurança. Não infirma, contudo, os demais efeitos da condenação. RESUMO DO ACÓRDÃO: - Está configurado o dissídio entre teses jurídicas, determinando o conhecimento do apelo. - O extraordinário diz com polêmica tormentosa em sede doutrinária, acerca da natureza da decisão que concede o benefício em comento. Nada menos de seis correntes, no particular, se manifestam, abrigando opiniões que vão do reconhecimento, no caso, da natureza condenatória, com todas as suas conseqüências secundárias, à atribuição de efeitos extintivos da punibilidade (cf. CELSO DELMANTO, «Código Penal Anotado», Saraiva, São Paulo, 1983, pp. 111/ 112). - Esta Corte, todavia, já teve oportunidade de enfrentar a matéria, estimando que o perdão judicial alcança tão só as penas principal e acessória, e a medida de segurança, subsistindo os demais efeitos da sentença condenatória (RHC 57.798, RTJ 97/576, relator o Ministro MOREIRA ALVES e RE PEIXOTO). Nestes precedentes, invocaram-se argumentos de DAMÁSIO DE JESUS, MAGALHÃES NORONHA e NELSON HUNGRIA, no sentido de que o perdão supõe tenha sido o réu condenado, não se confundindo, dessarte, com a absolvição. O benefício, na realidade, afasta as penas e a eventual medida de segurança, mas deixa íntegras as outras conseqüências da condenação. - Conheceram e deram provimento ao recurso. Julgado em 20-11-1984 Revista Trimestral de Jurisprudência. Maio, 1985 - Vol. 112 - Pág. 943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"tantum devolutum quantum apellatum" configura obstáculo à "reformatio in melius", diante de recurso exclusivo da acusação, pleiteando o agravamento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2026-07-27T23:54:07.290Z</dcterms:created>
  <dcterms:modified xsi:type="dcterms:W3CDTF">2026-07-27T23:54:07.290Z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