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REsp 76.232/</w:t>
      </w:r>
    </w:p>
    <w:p>
      <w:r>
        <w:rPr>
          <w:b/>
          <w:bCs/>
        </w:rPr>
        <w:t xml:space="preserve">Julgado em: </w:t>
      </w:r>
      <w:r>
        <w:t xml:space="preserve">08/09/1997</w:t>
      </w:r>
    </w:p>
    <w:p/>
    <w:p>
      <w:r>
        <w:t xml:space="preserve">QUITAÇÃO DA DÍVIDA ANTES DO RECEBIMENTO DA DENÚNCIA — EXTINÇÃO DA PUNIBILIDADE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ordinário de habeas corpus, pelo qual se requer o trancamento de ação penal. - A impetração sustenta, em síntese, a extinção da punibilidade dos fatos imputados aos ora pacientes, em razão do parcelamento da dívida com o INSS antes do oferecimento da denúncia, restando completamente quitado o débito. - Como bem ressaltado pelo representante do Parquet, o documento juntado à fl. comprova a quitação do débito em discussão, ao qual foi concedido parcelamento em data anterior à instauração do feito. - Assim, demonstrado, de plano, que o fato pelo qual estão sendo processados os pacientes encontra-se extinto - porque extinto está o débito fiscal, deve ser determinado o trancamento da ação penal, nos termos do pedido. - Nesse sentido, a jurisprudência desta Corte: "Penal - Contribuições previdenciárias - Ausência de recolhimento - Parcelamento do débito - Trancamento da ação penal. O parcelamento do débito previdenciário em atraso, antes do oferecimento da denúncia, esvazia o tipo penal previsto no art. 95, d, da Lei 8.212/1991, tornando-o simples dívida civil, sujeita a cobrança pelas vias regulares. Recurso não conhecido." (REsp 76.232/CE, Min. Cid Flaquer Scartezzini, julgado em 09/09/1997). - Diante do exposto, dou provimento ao recurso para trancar a ação penal, devido à extinção do débito fiscal. - É como voto. Ac. de 03-08-1999 DJ de 06-09-1999 (Registro nº 99.0028122-5) Revista do Superior Tribunal de Justiça, outubro de 1999, vol 10 - pág. 337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Determina-se o trancamento de ação penal quando restar demonstrada a extinção da punibilidade que, no presente caso, se dá pela quitação da dívida decorrente de parcelamento ocorrido antes do recebimento da denúncia.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2026-10-26T02:17:32.882Z</dcterms:created>
  <dcterms:modified xsi:type="dcterms:W3CDTF">2026-10-26T02:17:32.882Z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