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Julgado em: </w:t>
      </w:r>
      <w:r>
        <w:t xml:space="preserve">03/09/1984</w:t>
      </w:r>
    </w:p>
    <w:p/>
    <w:p>
      <w:r>
        <w:t xml:space="preserve">DECLARAÇÕES DO OFENDIDO — QUANDO JUSTIFICAM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compulsando-se os autos, verifica-se que encontram-se presentes nos autos todos os elementos constitutivos do tipo definido do art. 214 do Código Penal, ou seja, atentado violento ao pudor - principalmente ao libidinoso mediante violência, como se depreende do conjunto probatório. O ato libidinoso que caracteriza o crime do art. 214, deve ser inequívoco, e praticado com ou sobre tato físico. - Conclui-se ainda, que o delito de atentado violento ao pudor, restou devidamente demonstrado. Quanto às lesões corporais leves ocorridas nos parece absorvida pelo crime principal, porque integrante do tipo penal violado. O Egrégio Tribunal de Justiça de São Paulo, ao julgar a apelação criminal nº 134.118, assim decidiu:" Lesão corporal. A lesão corporal de natureza leve, quando praticada contra vítima de atentado violento ao pudor, é elemento de violência do crime e não infração autônoma." (TJSP, RT 512/376). Julgado em 04-09-1984 Jurisprudência Catarinense, 4º Trimestre 1984, Vol. 46 - Pág. 398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 contra os costumes, as declarações do ofendido justificam a condenação, especialmente quando os demais elementos de prova a vítima coagida, sendo, portanto, necessário o con-conspiram contra 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2026-07-27T23:19:24.743Z</dcterms:created>
  <dcterms:modified xsi:type="dcterms:W3CDTF">2026-07-27T23:19:24.743Z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