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Julgado em: </w:t>
      </w:r>
      <w:r>
        <w:t xml:space="preserve">16/06/1982</w:t>
      </w:r>
    </w:p>
    <w:p/>
    <w:p>
      <w:r>
        <w:t xml:space="preserve">EXERCÍCIO DO DIREITO NO PRAZO — SE DENTRO DESTE DEVE SER O DESPACHO DO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se sabe, o prazo de decadência e contínuo e peremptório, pelo que nada o suspende, ou interrompe, e nem há no Código dispositivo que o diga, ao contrário do que ocorre com a prescrição. A lei entretanto, fala em exercer o direito de queixa dentro de seis meses, não exigindo que, no mesmo prazo, se dê o respectivo despacho, ou que se faça a citação do réu. - A situação a meu ver, se equipara aqueloutra prevista pelo art. 4º, do Decreto nº 24.150/34, segundo o qual o direito à renovação do contrato de locação deve ser exercido no penúltimo semestre, que pressente o vencimento do contrato. - O Ministro BUZAID nos informa que "a doutrina e a jurisprudência consideram como prova da manifestação do titular a entrega da petição inicial no Cartório da Corregedoria , onde é submetida a distribuição : basta assim, o carimbo, aposto na petição, para se poder dizer que houve o exercício do direito à renovação, pois a lei não exige nem citação inicial, nem propositura da ação" ("Da Ação Renovatória" 1958, pág. 364). Os casos se identificam e não há por que tratá-los de modo diferente. Julgado em 17-06-1982 Jurisprudência Mineira, Abril a Junho, 1982 - Vol. 86 - Pág. 290 EMFOR 438 EMENTA: - A nomeação de defensor, seja pelo juiz, seja pela parte, não constitui um mandato no sentido civilístico do vocábulo. A vontade manifestada pelo denunciado há de se conciliar com o princípio da defesa efetiva, em homenagem ao "status libertatis", do qual o Estado se torna depositário. RESUMO DO ACÓRDÃO: - É que o direito de defesa constitui exigência da própria sociedade, como dizia SILVIO CAMPANI, no seu "La Difesa Penale". Assim, o direito de defesa não é direito subjetivo do acusado, mas direito subjetivo público que, em homenagem ao "status libertatis", o Estado dele se torna depositário. - Na verdade, o defensor pode ser substituído, ainda que o acusado esteja satisfeito com ele. Defensor e acusado são duas figuras processuais autônomas. A nomeação do defensor, seja pelo juiz, seja pela parte, não é um mandato no sentido civilístico da palavra. Ao respeito da vontade manifestada pelo réu, há de se conciliar o princípio da defesa efetiva. Para Prof. RAYMUNDO CÂNDIDO, em face do que dispõe o Código de Processo Penal, o defensor é o representante de um órgão público, o órgão de defesa, cujo provimento a lei deixou a cargo do Juiz e do acusado, "em colaboração um com o outro" ("Do Ingresso no Juízo Penal", pág. 56). Não basta portanto, a simples vontade do acusado para a constituição do defensor, como pretende o recurso. Julgado em 23-04-1984 Revista dos Tribunais, Dezembro, 1984 - Vol. 590 - Pág. 388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decadência de direito de queixa diz respeito ao seu exercício pelo ofendido ou seu representante, dentro de seis meses, a partir do dia em que vier a saber quem é o autor do crime, mas, legalmente, não é exigido que, nesse mesmo prazo, se dê o respectivo despacho do Juiz ou se faça a citação do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2026-10-26T03:35:34.218Z</dcterms:created>
  <dcterms:modified xsi:type="dcterms:W3CDTF">2026-10-26T03:35:34.218Z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