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08/05/1984</w:t>
      </w:r>
    </w:p>
    <w:p/>
    <w:p>
      <w:r>
        <w:t xml:space="preserve">CIRCUNSTÂNCIA QUALIFICADORA — FALTA DE ADITAMENTO À DENÚNCIA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Nova classificação do fato, como é ensinamento da doutrina e resulta de copiosa jurisprudência, não seria apenas a que dá nova tipificação ao delito. Mas sempre que se agravar a situação do réu aumentando a pena, como na espécie, há nova classificação já que a sentença fez com que atuasse uma circunstância qualificadora do direito agravando a situação do réu. - Por conseguinte, entendendo que a decisão apelada infringiu dispositivo expresso do Código de Processo Penal, implicando em nulidade, dou provimento em parte à apelação para anular a sentença a fim de que possa ser aditada a denúncia e reaberto o prazo para defesa, para oferecimento da prova. Julgado em 09-05-1984 Revista dos Tribunais, Outubro, 1984 - Vol. 588 - Pág. 358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sentença que, reconhecendo a existência de circunstância qualificadora não contemplada na denúncia, aplica ao réu pena mais grave sem aditamento do Ministério Público e sem observar o prazo legal da defesa para oferecimento de provas.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2026-10-26T03:26:52.359Z</dcterms:created>
  <dcterms:modified xsi:type="dcterms:W3CDTF">2026-10-26T03:26:52.359Z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