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08/05/1984</w:t>
      </w:r>
    </w:p>
    <w:p/>
    <w:p>
      <w:r>
        <w:t xml:space="preserve">CIRCUNSTÂNCIA QUALIFICADORA — FALTA DE ADITAMENTO À DENÚNCIA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Nova classificação do fato, como é ensinamento da doutrina e resulta de copiosa jurisprudência, não seria apenas a que dá nova tipificação ao delito. Mas sempre que se agravar a situação do réu aumentando a pena, como na espécie, há nova classificação já que a sentença fez com que atuasse uma circunstância qualificadora do direito agravando a situação do réu. - Por conseguinte, entendendo que a decisão apelada infringiu dispositivo expresso do Código de Processo Penal, implicando em nulidade, dou provimento em parte à apelação para anular a sentença a fim de que possa ser aditada a denúncia e reaberto o prazo para defesa, para oferecimento da prova. Julgado em 09-05-1984 Revista dos Tribunais, Outubro, 1984 - Vol. 588 - Pág. 358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sentença que, reconhecendo a existência de circunstância qualificadora não contemplada na denúncia, aplica ao réu pena mais grave sem aditamento do Ministério Público e sem observar o prazo legal da defesa para oferecimento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2026-07-27T23:20:31.381Z</dcterms:created>
  <dcterms:modified xsi:type="dcterms:W3CDTF">2026-07-27T23:20:31.381Z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