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100.024-4</w:t>
      </w:r>
    </w:p>
    <w:p>
      <w:r>
        <w:rPr>
          <w:b/>
          <w:bCs/>
        </w:rPr>
        <w:t xml:space="preserve">Julgado em: </w:t>
      </w:r>
      <w:r>
        <w:t xml:space="preserve">29/06/1983</w:t>
      </w:r>
    </w:p>
    <w:p/>
    <w:p>
      <w:r>
        <w:t xml:space="preserve">PEQUENO VALOR DA COISA — SUA MEDIDA PELO REAL VALOR E NÃO PELO PREJUÍZO SOFRIDO PELA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nº 100.024-4 - SP, relator o emitente Min. ALDIR PASSARINHO, julgado em 30-6-83, publicado no DJU de 16-9-83, pág. 14.013, ficou ementado que "não há como identificar-se, para fins também do § 2º do art. 155 do CP, pequeno valor da "res furtiva" o pequeno ou nenhum prejuízo resultante da ação delituosa". Em julgado mais recente, ou seja, o RE 101.010-0 - SP, relator o emitente Min. RAFAEL MAYER, julgado em 24-4-84, pág. 6.251, estabeleceu-se:" O critério de configuração do furto privilegiado se firma no pequeno valor da coisa, e não no grau de prejuízo sofrido pela vítima". Julgado em 17-08-1984 Revista dos Tribunais, Novembro, 1984 - Vol. 589 - Pág. 442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furto, o pequeno valor não se mede pelo prejuízo suportado pela vítima, mas sim, pelo real valor da coisa subtraída.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2026-07-27T23:18:50.163Z</dcterms:created>
  <dcterms:modified xsi:type="dcterms:W3CDTF">2026-07-27T23:18:50.163Z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