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17/06/1982</w:t>
      </w:r>
    </w:p>
    <w:p/>
    <w:p>
      <w:r>
        <w:t xml:space="preserve">INTIMAÇÃO DESTE — SE VALE QUANDO FEITA ANTES DE INTIMADO O RÉU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DAMÁSIO E. DE JESUS analisa o dispositiva em exame, à luz da Jurisprudência e faz em sua obra o seguinte registro: "E a intimação do defensor deve ser posterior à do réu. A inobservância dessa ordem leva à nulidade do ato (JTACrimSP 58/199), sendo que a intimação anterior do defensor não faz correr prazo, apenas lhe dando conhecimento formal da sentença (JTACrimSP 42/264, 44/104 e 337). Se o Defensor é intimado antes do réu, este deve ser intimado, não se prescindindo de uma segunda intimação daquele. Assim, a primeira intimação do defensor fica sem efeito. Sanando-se a falha deve o réu ser intimado, fazendo-se posteriormente a intimação do Defensor, data a partir da qual começa a correr o prazo da apelação "in autor cit". "Código de Processo Penal Anotado", ed. Saraiva págs. 208/ 204). - Pelos expostos fundamentos e, na certeza de que a r. decisão condenatória não transitou ainda em julgado, não conheço da revisão, que exige decisão trânsita. Julgado em 18-06-1982 Jurisprudência Mineira, Abril a Junho, 1982 - Vol. 86 - Pág. 279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sistemática do processo penal, não se conhece de intimação por carta ainda que expedida com AR, porque, se o intimado está fora da comarca, ela somente poderá ser feita por precatória.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2026-07-27T23:13:35.132Z</dcterms:created>
  <dcterms:modified xsi:type="dcterms:W3CDTF">2026-07-27T23:13:35.132Z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