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14/05/1985</w:t>
      </w:r>
    </w:p>
    <w:p/>
    <w:p>
      <w:r>
        <w:t xml:space="preserve">OFERTA DE DINHEIRO POSTERIOR À AÇÃO OU OMISSÃO — SE 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É que a oferta da vantagem pecuniária ocorreu quando o réu já havia sido apresentado ao Delegado de Polícia, que determinou a lavratura do auto de prisão em flagrante. - Vale dizer, por ocasião do oferecimento da vantagem indevida, o policial já havia praticado o ato de ofício que lhe incumbia e não tinha mais condições de evitar a realização do flagrante, ato para o qual não tinha atribuição. - Ora, como acentua NÉLSON HUNGRIA, «o ato ou abstenção a que a corrupção se refere deve ser da competência do "intraneus", isto é, deve estar compreendido nas suas específicas atribuições funcionais, pois só neste caso pode deparar-se com um dano efetivo ou potencial ao regular funcionamento da administração» (cf. Comentários ao Código Penal, vol. IX/371). - Na realidade, o oferecimento posterior à ação ou omissão não caracteriza o crime pois, como observa CELSO DELMANTO, com lastro em entendimento da jurisprudência, o delito é dar para que se faça ou omita e não dar porque se fez ou se omitiu (cf. Código Penal Anotado, pp. 440 e 441, 5ª ed.). - Inafastável, pois, a absolvição do réu, relativamente ao delito do art. 333 do CP. Fica assim, a pena reduzida à multa... - Ante o exposto, dão provimento em parte ao recurso, para os fins acima explicitados. Julgado em 15-05-1985 Revista dos Tribunais. Setembro, 1985- Vol. 599- Pág. 309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333 do Código Penal de 1940. - O oferecimento de dinheiro posterior à ação ou omissão não caracteriza o crime de corrupção ativa, cuja razão de ser é oferecer ou prometer vantagem indevida a funcionário público para que faça ou omita ato de ofício, e não dar porque se fez ou omitiu.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2026-10-26T02:19:55.502Z</dcterms:created>
  <dcterms:modified xsi:type="dcterms:W3CDTF">2026-10-26T02:19:55.502Z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