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03/10/1985</w:t>
      </w:r>
    </w:p>
    <w:p/>
    <w:p>
      <w:r>
        <w:t xml:space="preserve">FACULDADE DO JUIZ E NÃO DIREITO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recorrente que tem direito subjetivo de em liberdade o Julgamento do Recurso interposto da Sentença de Pronúncia ou do Júri, uma vez que é primária e de bons antecedentes. - O § 2º do art. 408 do Código de Processo Penal, todavia, apenas confere ao Juiz uma faculdade. Ao usar a expressão «poderá» o Juiz deixar de decretar-lhe a prisão ou revoga-la, caso já se encontre preso», o dispositivo apenas confere ao julgador a medida de sua conveniência. Não outorgou ao Réu pronunciado qualquer poder jurídico, que imponha ao Juiz o dever de libera-lo, em face de sua primariedade e bons antecedentes. A providência é adotada pelo Juiz de acordo com a avaliação que fizer das circunstâncias que emergem do Processo. - No caso, diz o parecer da Procuradoria-Geral: «Trata-se de crime praticado de forma insidiosa, contra o cônjuge adormecido, parece por motivo fútil (pequenas desavenças conjugais), o pior, na presença dos próprios filhos. Constatou o MM. Juiz que a recorrente, pelo comportamento adotado, procrastinou o processo em vistas à prescrição e não tem demonstrado haver abandonado o intento, tanto é que, com a nossa manifestação de fls. 67/68, sabe-se que o Processo ainda não havia baixado à Comarca de Olinda, porque o Patrono da recorrente se encontrava com os autos.» - Em tais condições, não merece a recorrente o favor da revogação de sua prisão preventiva. - Nego provimento ao Recurso. Julgado em 04-10-1985 Revista Trimestral de Jurisprudência. Março, 1986- Vol.115- Pág. 1.124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Direito do Réu, mas faculdade do Juiz, o deixar de decretar-lhe a prisão, ou revogá-la, se já estiver preso, para aguardar em liberdade o Julgamento pelo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2026-07-28T04:21:13.091Z</dcterms:created>
  <dcterms:modified xsi:type="dcterms:W3CDTF">2026-07-28T04:21:13.091Z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