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94.883</w:t>
      </w:r>
    </w:p>
    <w:p>
      <w:r>
        <w:rPr>
          <w:b/>
          <w:bCs/>
        </w:rPr>
        <w:t xml:space="preserve">Julgado em: </w:t>
      </w:r>
      <w:r>
        <w:t xml:space="preserve">06/03/1986</w:t>
      </w:r>
    </w:p>
    <w:p/>
    <w:p>
      <w:r>
        <w:t xml:space="preserve">SE INCIDE NOS PROCESSOS CÍVEIS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excludente da inadmissibilidade do recurso foi alegada ofensa ao § 15 do art. 153 da Constituição Federal, que segundo entendimento firmado por este Tribunal, só se aplica ao processo penal. - ............................................................................................................................................................... - Reiteradas vezes tem sido submetida a esta Corte a questão da incidência do § 15 do art. 153 da Constituição Federal no processo civil e, em todas as ocasiões o Supremo Tribunal Federal a tem repelido, com o argumento de que nas causas cíveis a defesa do réu se faz segundo as normas meramente processuais. - Por essa jurisprudência "o descumprimento eventual de normas processuais, por si só, não implica desrespeito ao princípio constitucional invocado" (AgRg nº 71.414 RTJ 83/385 - Relator Ministro CORDEIRO GUERRA). - Com a mesma orientação os acórdãos proferidos no RE nº 94.883 - RTJ 101/408 RE nº 92.667 - RTJ 105/156 - Relator o Ministro CUNHA PEIXOTO, RE nº 74.781 - RTJ 113/913 - Relator o Ministro OCTAVIO GALLOTTI. - Isto posto, nego provimento ao agravo regimental. Julgado em 07-03-1986 Revista Trimestral de Jurisprudência. Vol. 117 - Pág. 906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nos processos cíveis o disposto no § 15 do art. 153 da Constituição Federal, que assegura ampla defesa a quem seja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2026-10-26T03:34:09.224Z</dcterms:created>
  <dcterms:modified xsi:type="dcterms:W3CDTF">2026-10-26T03:34:09.224Z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