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94.883</w:t>
      </w:r>
    </w:p>
    <w:p>
      <w:r>
        <w:rPr>
          <w:b/>
          <w:bCs/>
        </w:rPr>
        <w:t xml:space="preserve">Julgado em: </w:t>
      </w:r>
      <w:r>
        <w:t xml:space="preserve">06/03/1986</w:t>
      </w:r>
    </w:p>
    <w:p/>
    <w:p>
      <w:r>
        <w:t xml:space="preserve">SE INCIDE NOS PROCESSOS CÍVEIS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excludente da inadmissibilidade do recurso foi alegada ofensa ao § 15 do art. 153 da Constituição Federal, que segundo entendimento firmado por este Tribunal, só se aplica ao processo penal. - ............................................................................................................................................................... - Reiteradas vezes tem sido submetida a esta Corte a questão da incidência do § 15 do art. 153 da Constituição Federal no processo civil e, em todas as ocasiões o Supremo Tribunal Federal a tem repelido, com o argumento de que nas causas cíveis a defesa do réu se faz segundo as normas meramente processuais. - Por essa jurisprudência "o descumprimento eventual de normas processuais, por si só, não implica desrespeito ao princípio constitucional invocado" (AgRg nº 71.414 RTJ 83/385 - Relator Ministro CORDEIRO GUERRA). - Com a mesma orientação os acórdãos proferidos no RE nº 94.883 - RTJ 101/408 RE nº 92.667 - RTJ 105/156 - Relator o Ministro CUNHA PEIXOTO, RE nº 74.781 - RTJ 113/913 - Relator o Ministro OCTAVIO GALLOTTI. - Isto posto, nego provimento ao agravo regimental. Julgado em 07-03-1986 Revista Trimestral de Jurisprudência. Vol. 117 - Pág. 906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nos processos cíveis o disposto no § 15 do art. 153 da Constituição Federal, que assegura ampla defesa a quem seja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2026-07-28T02:04:58.573Z</dcterms:created>
  <dcterms:modified xsi:type="dcterms:W3CDTF">2026-07-28T02:04:58.573Z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