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>
      <w:r>
        <w:rPr>
          <w:b/>
          <w:bCs/>
        </w:rPr>
        <w:t xml:space="preserve">Recurso: </w:t>
      </w:r>
      <w:r>
        <w:t xml:space="preserve">RE 80.037</w:t>
      </w:r>
    </w:p>
    <w:p>
      <w:r>
        <w:rPr>
          <w:b/>
          <w:bCs/>
        </w:rPr>
        <w:t xml:space="preserve">Julgado em: </w:t>
      </w:r>
      <w:r>
        <w:t xml:space="preserve">16/05/1984</w:t>
      </w:r>
    </w:p>
    <w:p/>
    <w:p>
      <w:r>
        <w:t xml:space="preserve">QUANDO NELAS SE PODE BASEAR A DECISÃO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se tem decidido tantas vezes que a palavra do réu merece crédito quando o crime não teve testemunhas, desde que combine com as circunstâncias conhecidas. Havendo essa combinação, de maneira a afiançar por sua credibilidade, forma-se em decorrência uma outra versão acerca do fato, tão aceitável que o jurado, decidindo e votando com base nela, decide e vota com algum amparo na prova. E, desde que o veredicto tenha algum apoio na prova dos autos, haverá de ser respeitado pelo Tribunal de Justiça, em obediência ao pricípio da soberania judiciária, pelo qual se rege a instituição do Júri. Julgado em 17-05-1984 Revista dos Tribunais. Outubro, 1984 - Vol. 588 - Pág. 372 EMFOR 436 EMENTA: - O uso da arma de brinquedo, se intimida a vítima, credencia o aumento de pena em virtude da qualificadora do art. 157, § 2º, I do Código Penal. RESUMO DO ACÓRDÃO: - ... Neste Tribunal, com efeito, é pacífico o entendimento de que o emprego de revólver de brinquedo, se intimida a vítima, credencia o aumento de pena em virtude da qualificadora do art. 157, § 2º I, do Código Penal ( RE 80.037 - RTJ 72 / 961, RE 90.227 - RTJ 95 / 299, RE 96.902 - 103/443 e RE 99.036 - RTJ 106 / 838 ). Julgado em 24-04-1984 Revista Trimestral de Jurisprudência. Setembro, 1984 - Vol. 109 - Pág. 1.285 EMFOR 436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Desde que combine com elementos circuntanciais de prova, a palavra do réu perfaz uma versão, à falta de testemunhas presenciais, de modo que a decisão baseada nela é decisão com algum apoio nos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2026-07-28T01:53:41.043Z</dcterms:created>
  <dcterms:modified xsi:type="dcterms:W3CDTF">2026-07-28T01:53:41.043Z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