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14/03/1984</w:t>
      </w:r>
    </w:p>
    <w:p/>
    <w:p>
      <w:r>
        <w:t xml:space="preserve">AUMENTO DA PENA — QUANDO DEIXOU DE CONSTITUIR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Assiste razão ao douto parecer. Sem prejuízo de que o fundamento do presente pedido, no pertinente à nulidade da citação, venha a ser apreciado no processo revisional em curso, na instância "a quo", a verdade é que nos autos sob exame não se oferecem elementos que favoreçam o argumento do impetrante. Pelo que consta dos autos, a citação editalícia do paciente se constituía imposição processual, porquanto constatado, de modo inequívoco, estar o acusado em lugar incerto e não sabido quando do momento do chamamento a juízo. - Entretanto, colhe o argumento no pertinente à insubsistência do agravamento da apenação, procedida na segunda instância, posto que tomou em consideração a circunstância da reincidência específica, segundo o estatuído nos arts. 46, § 1º II e 47 do texto do Código Penal, na vigência que lhe cabia anteriormente à Lei nº 6.416/77. A nova preceituação retirou do texto o conceito de reincidência específica, conservando apenas a concepção da reincidência genérica, e principalmente atribuiu-lhe a conotação de uma agravante genérica, não mais de uma condição qualificadora para aumento especial da pena. - Conquanto tenha o crime sido praticado sob a vigência da lei anterior não mais é possível que se invoquem, para a fixação da pena, as causas antigas, não mais vigentes, pois há que se atentar para o princípio da retroatividade da lei penal mais benéfica, a teor do disposto no parágrafo único do art. 2º do Código Penal, cujo alcance não deve ser obstado pela existência de julgamento definitivo, pois a razão do parágrafo é a mesma que informa o "caput" do dispositivo consagrador, e tem consagração no texto constitucional (art. 153 § 16). Julgado em 15-03-1984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da reincidência específica estatuída no art. 46, § 1º, II e 47, do Código Penal foi afastada pela Lei 6.416/77, de modo a não mais constituir uma condição qualificadora para aumento especial da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2026-10-26T02:35:56.778Z</dcterms:created>
  <dcterms:modified xsi:type="dcterms:W3CDTF">2026-10-26T02:35:56.778Z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