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DE IMPRENSA</w:t>
      </w:r>
    </w:p>
    <w:p>
      <w:r>
        <w:rPr>
          <w:i/>
          <w:iCs/>
          <w:color w:val="666666"/>
        </w:rPr>
        <w:t xml:space="preserve">RESPONSABILIDADE SUCESSIVA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31/08/1994</w:t>
      </w:r>
    </w:p>
    <w:p/>
    <w:p>
      <w:r>
        <w:t xml:space="preserve">ARMA TRANCADA NO PORTA-LUVAS DO VEÍCULO — NÃO TIPIFICAÇÃO DO DELITO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 - A contravenção em exame tem por objetividade jurídica proteger a vida, a incolumidade física e a saúde dos cidadãos, do que deflui que o sujeito passivo da infração é o Estado. Já o sujeito ativo pode ser qualquer pessoa, desde que não possua a licença fornecida pela autoridade competente, para porte de arma, sendo preciso, "que esteja sendo portada de maneira a permitir seu pronto uso, segundo a sua natureza e destinação. Não se exige contato físico com a arma. Basta que esteja ao alcance do sujeito, possibilitando sua pronta utilização", conforme escrito por DAMÁSIO DE JESUS (Lei das Contravenções Penais anotada, 1994, p. 53). Assim, tem-se entendido como tipificada a infração nos casos em que a arma se encontra no porta-luvas do veículo (RT 653/287), ainda que dentro de uma pasta, nesse local (ap. crim. 682.363, TACrimSP); municiada, em pasta, com fácil utilização; na roupa; na mão; em arreio de animal; em bolsa ou sacola (RT 411/277); em automóvel, ainda que atrás do banco do motorista ou sob o mesmo (JTACrimSP, 88/401 e 71/217); dentro de bolsa, no chão do veículo (ap. crim 678. 341, TACrimSP) ou na cintura (RT 524/403). - Descabe, entretanto, confundir o porta com transporte de arma, uma vez que o segundo consiste na remoção da arma de um local para outro, que não implica a intenção de uso (cf. DAMASIO DE JESUS, Lei das Contravenções Penais Anotada, 1994, p. 54 e RJDTACRESP 4 /68). - Quanto ao elemento subjetivo do tipo, segundo corrente mais perigosa, é a mera voluntariedade da conduta, dispensada a verificação do dolo (RJDTACRESP 4/69 e apel. Crim. 690.729, TACrimSP). Trata-se de delito de mera conduta, "não havendo como indagar da intenção do agente, pois o elemento subjetivo... reside tão-só na voluntariedade da ação ou omissão, não se cogitando de dolo ou culpa" (RJDTACRESP 15/144). - A consumação do tipo contravencional ocorre "no instante em que o sujeito, fora de casa ou de suas dependências, traz arma consigo". "Os atos preparatórios são impuníveis, assim como a tentativa" (DAMÁSIO DE JESUS, "Lei das Contravenções Penais Anotada, 1994, p. 64). - Quanto ao elemento subjetivo do tipo, segundo corrente mais adequada, é a mera voluntariedade da conduta, dispensada a verificação do dolo (RJDTACRESP 4/69 e ap. crim. 670.729, TACrimSP). Trata-se de delito de mera conduta, "não havendo como indagar da intenção do agente, pois o elemento subjetivo... reside tão -só na voluntariedade da ação ou omissão, não se cogitando de dolo ou culpa" (RJDTACRESP 15/144). - No caso, contudo, em face das várias circunstâncias mencionadas no debate travado após o julgamento, cumpre absolver-se o réu. - A única testemunha ouvida na instauração judicial (...), relatou sobre haver o apelante, efetivamente, fornecido a chave do porta-luvas de seu carro, onde se encontrava a arma, para que ela ali fosse procurada, isto após ter comunicado ao policial e depoente sobre possuir a arma no veículo. - Ora, não obstante a seriedade com que a Lei das Contravenções Penais encara o delito previsto no seu artigo 19, o certo é, que, consoante observado por DAMÁSIO DE JESUS (op. cit., p. 54) , quando a arma é levada de forma a não se mostrar imediato e fácil o seu uso, não se tipifica a figura ilícita. - Assim, já se decidiu inocorrer a contraversão quando a arma esteja em mala fechada à chave (RT 54 1/397); em porta-malas de veículo, dentro de mochila (RT 541/397); desmuniciada e longe do alcance das mãos do transportador (ap. crim. 625.073, TACrimSP). As condições em que a arma foi encontrada, no porta-luvas do veículo, que estava trancado, tendo o próprio apelante noticiado ao policial, como visto, o fato de possuir aquela, ensejam, por não presente hipótese de possibilidade do imediato uso do revólver, que se o absolva. Julgado em 01-09-1994 Revista dos Tribunais - Fevereiro de 1995 - Vol. 712 - Pág. 427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arma é levada de forma a não se mostrar imediato e fácil o seu uso, não se tipifica a figura ilícita prevista no art. 19 da Lei das Contravenções Penais. - Ademais, as condições em que a arma foi encontrada, no porta-luvas do veículo, que estava trancado, tendo o próprio acusado noticiado ao policial, o fato de possuir aquela, ensejam, por não presente hipótese de possibilidade de imediato uso do revólver, que se o absolva.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2026-07-27T23:18:51.184Z</dcterms:created>
  <dcterms:modified xsi:type="dcterms:W3CDTF">2026-07-27T23:18:51.184Z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