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Julgado em: </w:t>
      </w:r>
      <w:r>
        <w:t xml:space="preserve">14/06/1984</w:t>
      </w:r>
    </w:p>
    <w:p/>
    <w:p>
      <w:r>
        <w:t xml:space="preserve">MAUS ANTECEDENTES — PRISÃO PREVENTIVA
QUANDO NÃO LHE ASSISTE O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fatos alegados pelo Tribunal de origem para denegar a ordem efetivamente impedem que os pacientes recorram em liberdade da sentença condenatória. - Dada a circunstância da preexistência de prisão preventiva, decretada contra os réus, merece registro o irreplicável argumento do Ministro DECIO MIRANDA, que, no RHC 58.286 - RTJ 98/667, versando hipótese análoga, lembrou que: "Seria um paradoxo soltar quem já está preso, justamente após o momento em que é condenado". - Nego provimento ao recurso. Julgado em 15-06-1984 Revista Trimestral de Jurisprudência, Janeiro, 1985 - Vol. 111 - Pág. 309 EMFOR 440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faz jus ao benefício de apelar de sentença condenatória em liberdade quem tem maus antecedentes e já se encontrava preso preventivamente quando da condenação.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2026-07-27T23:49:51.237Z</dcterms:created>
  <dcterms:modified xsi:type="dcterms:W3CDTF">2026-07-27T23:49:51.237Z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