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13/08/1984</w:t>
      </w:r>
    </w:p>
    <w:p/>
    <w:p>
      <w:r>
        <w:t xml:space="preserve">LAVRATURA DO ACÓRDÃO — QUANDO PODE SER DESIGNADO RELATOR QUE TENHA FUNCIONADO COMO RELATOR DA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625 do CPP determina que o requerimento da revisão será distribuído a um Relator e a um revisor, devendo funcionar como relator um Desembargador que não tenha pronunciado decisão em qualquer fase do processo. - Essa proibição não impede que, vencidos o Relator e o Revisor do recurso de revisão, seja designado para lavrar o respectivo acórdão indeferitório o Desembargador que tenha funcionado como Relator da apelação, por ter sido o autor do primeiro voto vencedor. - E foi essa hipótese que ocorreu na espécie "sub judice", como bem elucidaram as informações e o parecer. O relator sorteado para o recurso de revisão não funcionara, anteriormente, como Relator nem revisor da apelação, de sorte que, no julgamento do pedido revisional, funcionou, como Relator, juiz desimpedido. Entretanto, vencido tanto ele quanto o Revisor, foi designado tão-somente para lavrar o acórdão, o Desembargador-Relator da apelação, por ter sido o primeiro magistrado a proferir o voto vencedor. - Ante o exposto e pelos fundamentos constantes das informações e do parecer, indefiro o pedido de "habeas corpus". Julgado em 14-08-1984 Revista Trimestral de Jurisprudência - Vol. III - Pág. 281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artigo 625 do Código de Processo Penal. - O artigo 625 do Código de Processo Penal determina que o requerimento da revisão será distribuído a um relator e a um revisor, devendo funcionar como relator um Desembargador que não tenha pronunciado decisão em qualquer fase do processo.- Essa proibição não impede que, vencidos o relator e o revisor, seja designado, para lavrar o acórdão indeferitório da revisão, o Desembargador que tenha funcionado como relator da apelação, por ter sido o autor do primeiro voto vencedor.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2026-10-26T02:12:26.851Z</dcterms:created>
  <dcterms:modified xsi:type="dcterms:W3CDTF">2026-10-26T02:12:26.851Z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