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13/08/1984</w:t>
      </w:r>
    </w:p>
    <w:p/>
    <w:p>
      <w:r>
        <w:t xml:space="preserve">LAVRATURA DO ACÓRDÃO — QUANDO PODE SER DESIGNADO RELATOR QUE TENHA FUNCIONADO COMO RELATOR DA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625 do CPP determina que o requerimento da revisão será distribuído a um Relator e a um revisor, devendo funcionar como relator um Desembargador que não tenha pronunciado decisão em qualquer fase do processo. - Essa proibição não impede que, vencidos o Relator e o Revisor do recurso de revisão, seja designado para lavrar o respectivo acórdão indeferitório o Desembargador que tenha funcionado como Relator da apelação, por ter sido o autor do primeiro voto vencedor. - E foi essa hipótese que ocorreu na espécie "sub judice", como bem elucidaram as informações e o parecer. O relator sorteado para o recurso de revisão não funcionara, anteriormente, como Relator nem revisor da apelação, de sorte que, no julgamento do pedido revisional, funcionou, como Relator, juiz desimpedido. Entretanto, vencido tanto ele quanto o Revisor, foi designado tão-somente para lavrar o acórdão, o Desembargador-Relator da apelação, por ter sido o primeiro magistrado a proferir o voto vencedor. - Ante o exposto e pelos fundamentos constantes das informações e do parecer, indefiro o pedido de "habeas corpus". Julgado em 14-08-1984 Revista Trimestral de Jurisprudência - Vol. III - Pág. 281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625 do Código de Processo Penal. - O artigo 625 do Código de Processo Penal determina que o requerimento da revisão será distribuído a um relator e a um revisor, devendo funcionar como relator um Desembargador que não tenha pronunciado decisão em qualquer fase do processo.- Essa proibição não impede que, vencidos o relator e o revisor, seja designado, para lavrar o acórdão indeferitório da revisão, o Desembargador que tenha funcionado como relator da apelação, por ter sido o autor do primeiro voto vencedor.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2026-07-28T01:41:52.305Z</dcterms:created>
  <dcterms:modified xsi:type="dcterms:W3CDTF">2026-07-28T01:41:52.305Z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