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74.376</w:t>
      </w:r>
    </w:p>
    <w:p>
      <w:r>
        <w:rPr>
          <w:b/>
          <w:bCs/>
        </w:rPr>
        <w:t xml:space="preserve">Julgado em: </w:t>
      </w:r>
      <w:r>
        <w:t xml:space="preserve">22/03/1984</w:t>
      </w:r>
    </w:p>
    <w:p/>
    <w:p>
      <w:r>
        <w:t xml:space="preserve">EFICÁCIA DA SENTENÇA — SE TEM EXECUÇÃO ESPECÍFICA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salienta PONTES DE MIRANDA ("Tratado de Direito Privado", XII, 3ª ed., § 1.296, pág. 100, Borsoi, Rio de Janeiro, 1971), em se tratando de divisão de condomínio, "o que o sistema jurídico atribui ao condômino é a pretensão a exigir a divisão, pretensão "executiva" que consiste em se pedir ao Estado que proceda à entrega de porções exclusivas a cada um dos condôminos, ou ao que exerce a pretensão." - Por isso mesmo HUMBERTO THEODORO JÚNIOR ("Terras Particulares, nº 298, págs. 443/444), depois de acentuar que "o fim específico do Juízo divisório é a extinção do condomínio e a eliminação da confusão de limites, que se consegue mediante assinalação no terreno das linhas que devem representar os contornos de cada quinhão ou a divisa entre os prédios contíguos", acrescenta: "Mas, como toda partilha, a divisão e a demarcação não se fazem apenas com o intuito de obter certeza a respeito de quinhões e limites senão com o objetivo, também, de extinguir, de fato, o estado indesejável em que se achavam envolvidas as partes até então. "Esse desiderato só se consegue quando cada parte venha a ser concretamente imitida na posse do que lhe atribuiu o juízo divisório. "O julgado, na espécie, mesmo que não o declare expressamente, tem implícita a força de condenar os litigantes a entregar, reciprocamente, as parcelas do imóvel a quem a sentença as adjudicou, desde é claro, que já não estivessem em seu poder. "Nesse sentido é de admitir-se que a ação de divisão como a de demarcação, tem também a natureza condenatória." - .................................................................................................................... .......................................................... - Neste sentido, esta Segunda Turma decidiu ao julgar o RE nº 74.376 (RTJ nº 63/272), Relator o Sr. Ministro XAVIER DE ALBUQUERQUE. A ementa desse Acórdão é esta: "Ação de divisão. Execução específica da sentença, de um contra outro comunheiro, para entrega do quinhão adjudicado ao exequente e detido pelo executado. Admissibilidade. Recurso Extraordinário conhecido e provido". - E em seu voto acentuou o Relator: "A razão está com os julgados divergentes. O Acórdão recorrido empolgou-se com a natureza constitutiva da sentença na ação de divisão e deixou-se levar a consequências exorbitantes, exigindo que o comunheiro, a quem foi adjudicado o respectivo quinhão, fique obrigado a propor ação de reivindicação contra o outro comunheiro, que o detém. É isso contra os princípios e contra a tradição, e olvida o elemento "adjudicatio" que se contém na sentença e aproxima, desde o Direito romano, a ação de divisão ("communi dividundo") e a de partilha de herança ("familiae erciscundae)". Julgado em 23-03-1984 Revista Trimestral de Jurisprudência. Março, 1985 - Vol. 111 - Pág. 1.253 N. da R.: V. o outro trecho do acórdão no tít. USUCAPIÃO, sub-tít. AÇÃO DIVISÓRIA.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proferida na ação de divisão da coisa comum tem eficácia executiva - a de propiciar ao condômino a imissão na posse da área correspondente ao seu quinhão se este estiver na posse de outro condômino.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2026-07-28T02:07:17.087Z</dcterms:created>
  <dcterms:modified xsi:type="dcterms:W3CDTF">2026-07-28T02:07:17.087Z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