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PREFEITO MUNICIPAL</w:t>
      </w:r>
    </w:p>
    <w:p/>
    <w:p>
      <w:r>
        <w:rPr>
          <w:b/>
          <w:bCs/>
        </w:rPr>
        <w:t xml:space="preserve">Recurso: </w:t>
      </w:r>
      <w:r>
        <w:t xml:space="preserve">RE 9.</w:t>
      </w:r>
    </w:p>
    <w:p/>
    <w:p>
      <w:r>
        <w:t xml:space="preserve">ABUSO DE PODER PRATICADO POR MAGISTRADO — QUANDO NÃO SE CARACTERIZA - COMPETÊNCIA DA JUSTIÇA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entendo ser competente a Justiça Comum, e o faço pela simples leitura do voto-condutor do acórdão, exarado pelo eminente Juiz Relator, em Seção do TRE da Bahia, "verbis": "........................................ 7. A simples afirmativa, na representação, de que o Juiz representado ao tomar conhecimento do ajuizamento de recurso eleitoral contra o resultado das eleições perdeu a serenidade e que daí resultou em perseguição contra os Requerentes não caracteriza, em tese, crime praticado por Juiz Eleitoral no exercício das suas funções. 8. De outro lado, o Juiz representado, como afirmado nas suas informações, não era Juiz Eleitoral, sim apenas presidiu uma das Juntas Apuradoras da 95ª Zona Eleitoral por designação deste TRE. 9. Mesmo que o Juiz representado fosse Juiz Eleitoral os fatos postos na representação se referem à atuação do mesmo enquanto Juiz Criminal da Comarca de Irecê, que teria praticado atos qualificados como abuso de autoridade. 10. Destarte, equivocou-se o Egrégio Tribunal de Justiça, porquanto, na realidade, os atos em apreço não foram praticados por Juiz Eleitoral muito menos no exercício de função eleitoral. 11. Isto posto, afirma-se a incompetência deste Tribunal e a competência do Tribunal de origem e, em conseqüência, suscita-se conflito negativo de competência perante o Superior Tribunal de Justiça, devendo-se encaminhar a este os presentes autos" (fl.). - Assim, se os atos assacados contra o Juiz representado e outros, não são de ordem eleitoral, nem foram praticados quando no exercício das suas funções, incompetente para o caso, a Justiça Eleitoral, pelo que, conheço do conflito e declaro competente para dirimir o feito, o E. Tribunal de Just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caracterizado delito eleitoral e muito menos praticado no exercício de função eleitoral, compete à Justiça Comum Estadual processar e julgar Magistrado por crime de abuso de autoridade.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2026-07-28T00:08:58.787Z</dcterms:created>
  <dcterms:modified xsi:type="dcterms:W3CDTF">2026-07-28T00:08:58.787Z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