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ATENTADO VIOLENTO AO PUDOR</w:t>
      </w:r>
    </w:p>
    <w:p>
      <w:r>
        <w:rPr>
          <w:i/>
          <w:iCs/>
          <w:color w:val="666666"/>
        </w:rPr>
        <w:t xml:space="preserve">MENORIDADE DA VÍTIMA</w:t>
      </w:r>
    </w:p>
    <w:p/>
    <w:p>
      <w:r>
        <w:rPr>
          <w:b/>
          <w:bCs/>
        </w:rPr>
        <w:t xml:space="preserve">Julgado em: </w:t>
      </w:r>
      <w:r>
        <w:t xml:space="preserve">16/02/1998</w:t>
      </w:r>
    </w:p>
    <w:p/>
    <w:p>
      <w:r>
        <w:t xml:space="preserve">PRÁTICA CONTRA MENOR — PRESUNÇÃO DE VIOLÊNCIA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Das questões abordadas nas razões de apelação do Ministério Público, a primeira a ser analisada atine ao reconhecimento, ou não, da violência presumida, prevista no art. 224, "a" do Código Penal, tratando-se de vítimas incontestadamente meno res, mas com experiência sexual anterior aos fatos imputados ao réu. - Enfrentando o tema, assinalou o MM. Juiz sentenciante que a aludida presunção de violência, sendo relativa, é "ilidida quando a vítima já tem um comportamento sexual ativo anterior aos fatos ocorridos". - Não comungo desse entendimento, apesar de sabê-lo sintonizado com parcela jurisprudencial. - Ao meu ver, a ficção jurídica da violência, tratando-se de menores de 14 anos, não é afastada seja quando a vítima consinta na conduta sexual do agente, seja quando tenha tido experiência sexual anterior. Em um e outro casos persiste o objetivo da lei que é o de assegurar a liberdade sexual, com atenção especial aos adolescentes com menos de 14 anos. - A culminância da proteção legal, nesses casos, explica-se. Pessoas de menos de 14 anos de idade, notoriamente em um país como o nosso, e em uma unidade federativa como o Rio de Janeiro, é incontável, desgraçadamente, o contingente de crianças inteiramente desamparadas, expostas a toda espécie de exploração, facilitada pelas deploráveis condições de vida, das quais não podem fugir, tornando-se fáceis presas de pessoas inescrupulosas, criminosas e monstruosamente insensíveis. - Meninas de 13, 11 e até menos idade ignoradas pelas próprias famílias, quase sempre divididas entre a fome e a doença, freqüentemente geradas no alcoolismo e na miséria moral dos pais, sem jamais terem recebido orientação de qualquer tipo, muito cedo podem cair nas malhas de aproveitadores que transformam essas meninas em supostas mulheres. - Para quem não quiser meditar sobre essa realidade que a todos envergonha, restam os noticiários da mídia, que, levantando o manto da indiferença da sociedade, põe-lhe à face a visão dramática da prostituição infantil, grandemente estimulada pelas drogas para cujo uso as menores são direcionadas, inicialmente pelos que as arrastam à própria desgraça. - São indefesas vítimas do pior dos mundos, transformadas em mães, quando ainda querem uma boneca de brinquedo. - Dizer-se, então, que experiências sexuais anteriores ao crime sexual de que sejam vítimas crianças contando tão pouca idade lhes confere maturidade e capacidade de discernimento para consentimento para serem violadas, seria quase como que aceitar a pavorosa idéia de um prostíbulo para onde fossem conduzidas crianças de meses de idade, já estupradas por padrastos, pais degenerados, vizinhos. Não são raros esses casos dramáticos. Nem por isso a consciência permite aceitar como verdadeira a equiparação da criança estuprada à mulher "madura". - É claro que a presunção legal, consagrada no art. 224, "a", do Código Penal, é de ser preservada como regra, e somente alijada na hipótese em que o autor do ilícito efetivamente ignore a idade da vítima. - No caso do apelante, não cabe cogitar-se de desconhecimento da menoridade das vítimas. - No processo penal, é certo, não basta ser a menoridade alegada, impondo-se a sua comprovação por documento hábil. - Cumpre desde logo observar a linguagem do art. 241 da Lei nº 8.869, de 13/07/1990. "Fotografar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circunstância de as vítimas, contando menos de quatorze anos de idade, terem tido experiência sexual anterior ao estupro e ao atentado violento ao pudor, contra elas praticados pelo réu, não descaracteriza aqueles delitos, cuja essência não reside na castidade da vítima e sim na ausência de discernido consentimento de sua parte. - Vítimas na faixa etária de treze anos gozam de especial proteção legal, porquanto, estando em inequívoco estágio de formação física e psíquica, não dispõem de consciência crítica no sentido pleno, de que depende a validade do consentimento. - O consentimento da vítima menor de quatorze anos, para a conjunção carnal e atos libidinosos diversos da conjunção carnal, não elide a presunção de violência, pela qual se configuram os delitos de estupro e de atentado violento ao pudor. - Delitos de atentado violento ao pudor, contra quatro vítimas. Devem ser considerados em continuidade delitiva, no caso, dadas as condições de tempo, lugar e maneira de execução, apesar da diversidade de vítimas, fator a ser ponderado na dosagem da pena, a qual, na hipótese do concurso material, ultrapassaria os limites aconselhados pelo bom senso e se desvincularia da natureza de suficiência e oportunidade, que informam a imposição da sanção penal. - Crime do art. 241, da Lei nº 8.069/90. Comprovada a autoria, confessada em sede policial e em Juízo, e confirmada pelas vítimas, sendo inequívoca a materialidade. - Adoção, igualmente em relação à pena pelos crimes previstos no art. 241 da Lei nº 8.069/90, da regra da continuação delitiva. - Provimento total do recurso do Ministério Público e provimento parcial do recurso defensivo.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2026-10-26T04:20:21.930Z</dcterms:created>
  <dcterms:modified xsi:type="dcterms:W3CDTF">2026-10-26T04:20:21.930Z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