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DIVÓRCIO</w:t>
      </w:r>
    </w:p>
    <w:p>
      <w:r>
        <w:rPr>
          <w:i/>
          <w:iCs/>
          <w:color w:val="666666"/>
        </w:rPr>
        <w:t xml:space="preserve">SEPARAÇÃO JUDICIAL NÃO CONSENSUAL</w:t>
      </w:r>
    </w:p>
    <w:p/>
    <w:p>
      <w:r>
        <w:rPr>
          <w:b/>
          <w:bCs/>
        </w:rPr>
        <w:t xml:space="preserve">Julgado em: </w:t>
      </w:r>
      <w:r>
        <w:t xml:space="preserve">16/06/1985</w:t>
      </w:r>
    </w:p>
    <w:p/>
    <w:p>
      <w:r>
        <w:t xml:space="preserve">SE O RELATIVO AO PRIMEIRO CASAMENTO VALIDA O SEGUNDO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DA SENTENÇA CONFIRMADA - ... O divórcio posterior do réu não convalida o casamento realizado na vigência do anterior matrimônio porque foi realizado quando existia impedimento devidamente público. - Por outro lado, a prova colhida deixa claro que a Autora foi induzida pelo Réu em sua boa-fé que omitiu a circunstância de ser casado. - Os depoimentos dos genitores do réu comprovaram o alegado pela Autora no sentido que esta ignorava o estado civil do Réu. - Declaram os pais do réu que nada contaram a Autora sobre o 1º matrimônio de seu filho porque não tinham intimidade com ela. - A alegação do réu de que pensava estar divorciado à época de seu casamento com a Autora não convenceu, pois ele mesmo se declarou solteiro no registro do casamento. - Isto posto, com fulcro no art. 183, VI do C.C.B., JULGO PROCEDENTE o pedido e declaro nulo o casamento de Maria C M S e Lindoberto S considerando aquela o cônjuge de boa-fé a favor de quem produzirá o matrimônio todos os efeitos civis. - Determino que sejam extraídos translados das cópias das peças e da presente decisão e remetido ao Exmo. Sr. Procurador Geral da Justiça para as providências que julgar necessárias. Julgado em 17-06-1985 Arquivo do EMFOR, TJ/1.556 EMFOR 470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No caso de bigamia, o divórcio relativo ao primeiro casamento não valida o segundo.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2026-06-17T16:31:04.853Z</dcterms:created>
  <dcterms:modified xsi:type="dcterms:W3CDTF">2026-06-17T16:31:04.853Z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