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DIVÓRCIO</w:t>
      </w:r>
    </w:p>
    <w:p>
      <w:r>
        <w:rPr>
          <w:i/>
          <w:iCs/>
          <w:color w:val="666666"/>
        </w:rPr>
        <w:t xml:space="preserve">SEPARAÇÃO JUDICIAL NÃO CONSENSUAL</w:t>
      </w:r>
    </w:p>
    <w:p/>
    <w:p/>
    <w:p>
      <w:r>
        <w:t xml:space="preserve">SEPARAÇÃO JUDICIAL — SE DEPENDE DE SENTENÇA EM AÇÃO REVISIONAL DE ALIMENTOS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O impetrante é juiz; a pensão alimentícia vem sendo descontada diretamente pelo órgão pagador deste Tribunal. O eventual equívoco no desconto tem meios de ser corrigido. - Na espécie o equívoco do Juiz é maior ainda quando se lê no despacho malsinado que: "A decisão de mérito nesta ação depende da decisão que for proferida na ação revisional de alimentos, em curso nesta comarca entre as partes". - Embora os novos alimentos retroajam à data da citação, nenhuma ação de conversão poderá ficar dependente de sentença futura que se proferir na revisional. - Cuida-se de heresia jurídica, de verdadeira decisão teratológica que por si só justificava a concessão direta da ordem. Mas, como o impetrante interpôs também agravo de instrumento concede-se a ordem, para dar a este efeito de suspender o despacho guerreado, como imediato impulso no processo, produção de provas e sentença. Ac. de 08-09-1990 Revista dos Tribunais - Vol. 664 - Fevereiro de 1991 - Pág. 66. EMFOR 520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decisão de mérito da ação de conversão de separação judicial em divórcio não depende de sentença proferida em ação revisional e alimentos em curso entre as partes. Impossível, assim a suspensão do processo de conversão sob alegação de dependência entre as ações.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2026-06-17T14:08:27.467Z</dcterms:created>
  <dcterms:modified xsi:type="dcterms:W3CDTF">2026-06-17T14:08:27.467Z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