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>
      <w:r>
        <w:rPr>
          <w:b/>
          <w:bCs/>
        </w:rPr>
        <w:t xml:space="preserve">Recurso: </w:t>
      </w:r>
      <w:r>
        <w:t xml:space="preserve">HABEAS CORPUS 0069503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COMPETÊNCIA DO TRIBUNAL REGIONAL ELEITORAL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inquérito policial requisitado pelo Promotor de Justiça Eleitoral, em face de requerimento formulado por Gilson C. N. ao Juiz Eleitoral da comarca de Turvo, atribuindo a prática de crime eleitoral a Aldair B., Elvino A, Wanderley T. e Mário R.. - Concluída a investigação, o Promotor de Justiça, entendendo ser da competência desse eg. Tribunal o processamento de eventual ação penal, em face de um dos indiciados ser o atual e outro o ex-Prefeito Municipal, de Jacinto Machado, requereu a remessa dos autos à Procuradoria da República. Porém, equivocadamente, a Meritíssima Juíza determinou a remessa a esse Tribunal. - O inquérito foi instaurado, na verdade, para apurar crimes eleitorais - Lei Federal n. 4.737/65 (Código Eleitoral), artigos 324 e 325 - praticados, em tese, por indiciados que detêm foro privilegiado ratione personae, porquanto dentre os quatro investigados um é o atual Prefeito Municipal de Jacinto Machado e um outro é ex-Prefeito do mesmo Município. - A competência para conhecer e julgar eventual ação penal, pela prática de crime eleitoral, contra Prefeito ou ex-Prefeito é do Tribunal Regional Eleitoral, conforme a melhor orientação doutrinária, da qual podemos mencionar JOEL JOSÉ CÂNDIDO (‘Direito Eleitoral Brasileiro’, 2ª edição, 1992, Ed. Edipro, págs. 302/305) e PEDRO HENRIQUE TÁVORA NIESS (‘Direitos Políticos-Condições de Elegibilidade e Inelegibilidade’, 1994, Ed. Saraiva, págs. 146/151). - Nesse sentido, é a Jurisprudência dos tribunais superiores, valendo citar: ‘STF - DECISÃO: 4.8.1992 ‘HABEAS CORPUS N. 0069503 - MG (DJ 16.4.93 - PÁG: 06433) ‘RELATOR: MINISTRO JESUS COSTA LIMA. ‘HABEAS CORPUS. COMPETÊNCIA. PREFEITO MUNICIPAL. ‘CONST ITUIÇÃO, ART. 29, VIII. CRIMES ELEITORAIS. ‘NOS CRIMES ELEITORAIS, O PREFEITO MUNICIPAL É PROCESSADO E JULGADO NO TRIBUNAL REGIONAL ELEITORAL E NÃO PELO TRIBUNAL DE JUSTIÇA DO ESTADO. HABEAS CORPUS CONCEDIDO PARA QUE O PROCESSO E JULGAMENTO DO PACIENTE E CO-RÉU, POR CRIMES ELEITORAIS, OCORRAM NO TRIBUNAL REGIONAL ELEITORAL DE MINAS GERAIS’. ‘STJ 0 DECISÃO: 7.6.1990. ‘CONFLITO DE COMPETÊNCIA N. 0001125 - MG (DJ 18.6.1990 - PÁG. 05679). ‘RELATOR; MINISTRO JESUS COSTA LIMA. ‘PREFEITO MUNICIPAL. CRIME ELEITORAL. JULGAMENTO. A CONSTITUIÇÃO DE 1988, ARTIGO 29, VIII, DIZ QUE O JULGAMENTO DE PREFEITO MUNICIPAL SERÁ PERANTE O TRIBUNAL DE JUSTIÇA. ESSE FORO POR PRERROGATIVA DE FUNÇÃO, EM RAZÃO DA MATÉRIA, DESLOCA-SE PARA O TRIBUNAL REGIONAL ELEITORAL, SE O PREFEITO É ACUSADO DA PRÁTICA DE CRIME ELEITORAL’. ‘STJ - DECISÃO: 21.6.1990. ‘CONFLITO DE COMPETÊNCIA N. 0001265 - SP (DJ 10.9. - PÁG: 09111). ‘RELATOR: MINISTRO DIAS TRINDADE. ‘CONFLITO DE COMPETÊNCIA. PREFEITO MUNICIPAL. ‘NOTÍCIA DE INFRAÇÃO PENAL ELEITORAL. COMPETÊNCIA. RESSALVA-SE A COMPETÊNCIA DO TRIBUNAL REGIONAL ELEITORAL, PARA CONHECER DE NOTÍCIA DE INFRAÇÃO PENAL ELEITORAL ATRIBUÍDA A PREFEITO MUNICIPAL, EM FACE DA DEFINIDA, POR PRERROGATIVA DE FUNÇÃO, NO ART. 29, VIII DA CONSTITUIÇÃO’. - Diante do exposto, figurando dentre os indiciados pela prática de crime eleitoral, em tese, o ex-Prefeito e o atual Prefeito Municipal de Jacinto Machado, fixando-se a competência, por prerrogativa da função, do Tribunal Regional Eleitoral, opinamos sejam os autos encaminhados à Procuradoria da República (Ministério Público Eleitoral de Segundo Grau)". Ac. de 06-06-1995 Arquivo do EMFOR, TJSC/N 3.294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processar e julgar eventual ação penal, pela prática de crime eleitoral, contra Prefeito ou ex-Prefeito é do Tribunal Regional Eleitoral.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2026-10-26T02:16:57.851Z</dcterms:created>
  <dcterms:modified xsi:type="dcterms:W3CDTF">2026-10-26T02:16:57.851Z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