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Julgado em: </w:t>
      </w:r>
      <w:r>
        <w:t xml:space="preserve">02/06/1982</w:t>
      </w:r>
    </w:p>
    <w:p/>
    <w:p>
      <w:r>
        <w:t xml:space="preserve">RECONHECIMENTO DE CULPA OU DE LEGÍTIMA DEFESA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desclassificação alimentada pelo réu só encontra ressonância em sua própria palavra: Só . Tão-somente, e isto, então pondera, - isto só não basta. Razão porque remete o exame da pretensão à decisão do Júri. Visa o recorrente, também, a que se lhe reconhece desde logo, a discriminante da legítima defesa própria. - Em princípio, conforme entendimento atual, não se pode desconhecer a irresignação sobre a absolvição "in limine". Esse reconhecimento, entretanto, deve assentar-se em prova plena. Pleníssima. E treme de dúvidas. É que a absolvição no sumário de culpa mira a libertar inocentes das delongas do julgamento perante o Júri. - Mas, qualquer dúvida, mesmo leve - é bastante para evidência da prova, quando esta ocorre. Nestas condições, o acusado deve ser submetido a julgamento do júri, que, em sua liberdade de entendimento, decidirá "ex informata conscientia". Julgado em 03-06-1982 Jurisprudência Mineira. Abril a Junho 1982 - Vol. 86 - Pág. 293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Agindo o acusado "necandi animo", sua conduta não implica culpa em qualquer de suas modalidades e, por isso, a decisão, em face de pronúncia, não pode desclassificar o delito para homicídio culposo, nem acolher legítima defesa própria, sem prova plena para beneficiá-lo com absolvição "in limine".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2026-10-26T02:37:05.711Z</dcterms:created>
  <dcterms:modified xsi:type="dcterms:W3CDTF">2026-10-26T02:37:05.711Z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