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11/03/1985</w:t>
      </w:r>
    </w:p>
    <w:p/>
    <w:p>
      <w:r>
        <w:t xml:space="preserve">CONCURSO — CONSIDERAÇÃO DA CIRCUNSTÂNCIA QUALIFICADORA UMA SÓ VEZ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recorrida (que passa a integrar o presente Acórdão, na forma regimental) prolatada pelo culto e dedicado Juiz Dr. WALTER F. D'AGOSTINHO, não merece qualquer reparo quanto ao minucioso exame da prova e fixação perfeita da participação dos apelantes nos fatos narrados na denúncia. - Os recursos devem, porém, obter provimento em dois pontos: a) há evidente concurso aparente de normas, pois concorre materialmente a circunstância do emprego de arma no roubo e a mesma circunstância na formação de quadrilha, o que eleva ao dobro a pena pelo último crime. - Tal sucedendo, a jurisprudência desta Câmara inclui a majorante relativa ao emprego de arma, no roubo, evitando evidente "bis in idem". - Sucede que, como o crime de roubo foi duplamente agravado (concurso de agentes e uso de arma de fogo) mas as penas não sofreram tal influência, não há o que se modificar no tocante à apenação imposta na R. Sentença recorrida - Por outro lado, a nova Parte penal do Código Penal exclui a aplicação de medida de segurança para imputáveis, sendo assim, de se aplicar a lei nova mais benéfica. Julgado em 12-03-1985 Arquivo do EMFOR, TJ/1.333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Concorrendo os crimes de roubo qualificado por emprego de arma e de quadrilha armada, a circunstância qualificadora só pode ser considerada uma vez, sob pena de incidir-se em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2026-10-26T03:48:14.663Z</dcterms:created>
  <dcterms:modified xsi:type="dcterms:W3CDTF">2026-10-26T03:48:14.663Z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