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APROPRIAÇÃO INDÉBITA</w:t>
      </w:r>
    </w:p>
    <w:p>
      <w:r>
        <w:rPr>
          <w:i/>
          <w:iCs/>
          <w:color w:val="666666"/>
        </w:rPr>
        <w:t xml:space="preserve">CONTRIBUIÇÕES À PREVIDÊNCIA SOCIAL</w:t>
      </w:r>
    </w:p>
    <w:p/>
    <w:p>
      <w:r>
        <w:rPr>
          <w:b/>
          <w:bCs/>
        </w:rPr>
        <w:t xml:space="preserve">Julgado em: </w:t>
      </w:r>
      <w:r>
        <w:t xml:space="preserve">05/10/1981</w:t>
      </w:r>
    </w:p>
    <w:p/>
    <w:p>
      <w:r>
        <w:t xml:space="preserve">NECESSIDADE DO ENVOLVIMENTO DOS AGENTES COATOR E COATO ALÉM DA VÍTIMA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verdade, vem sendo repetidas vezes julgado, neste Tribunal, que se não admite a coação irresistível sem o envolvimento do agente coator além do coato e da vítima, constituindo nulidade do julgamento deixar-se de indagar aos jurados, como ocorreu no julgamento do apelado, quem tenha sido o agente coator do crime, as circunstâncias da coação e os fatos que a determinaram. Assim foi decidido pelo Colendo Supremo Tribunal Federal, quando do julgamento do "Habeas Corpus" nº 46.468, em 25-02-69, sendo relator o Exmo. Sr. Ministro Amaral Santos: "a coação irresistível só pode ser invocada quando o crime resulte de fatos e circunstâncias envolvendo as três pessoas distintas ou inconfundíveis do agente coato, do coator e da vítima, sob pena de nulidade por deficiência de quesitos" ("Jurisprudência Mineira", 44/674). Do mesmo modo foi entendido quando do julgamento da Apelação Criminal nª 5.395, de Itamarandiba, sendo relator o Exmo. Desembargador César Silveira ("Jurisprudência Mineira" 46/249). - Em face do exposto dou provimento à apelação do Ministério Público, quando à letra a. do inciso III, do art. 593, do Código de Processo Penal, anulando o julgamento do réu por deficiência de quesitos. - Custas a final. Julgado em 06-10-1981 Jurisprudência Mineira. Vol. 84 - Pág. 217 EMFOR 432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admite a coação irresistível sem o envolvimento dos agentes coator e coato, além da vítima, constituindo nulidade do julgamento deixar-se de indagar aos jurados sobre os fatos e as circunstâncias envolvendo essas três pessoas distintas.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2026-07-28T04:06:00.018Z</dcterms:created>
  <dcterms:modified xsi:type="dcterms:W3CDTF">2026-07-28T04:06:00.018Z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