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05/10/1981</w:t>
      </w:r>
    </w:p>
    <w:p/>
    <w:p>
      <w:r>
        <w:t xml:space="preserve">NECESSIDADE DO ENVOLVIMENTO DOS AGENTES COATOR E COATO ALÉM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vem sendo repetidas vezes julgado, neste Tribunal, que se não admite a coação irresistível sem o envolvimento do agente coator além do coato e da vítima, constituindo nulidade do julgamento deixar-se de indagar aos jurados, como ocorreu no julgamento do apelado, quem tenha sido o agente coator do crime, as circunstâncias da coação e os fatos que a determinaram. Assim foi decidido pelo Colendo Supremo Tribunal Federal, quando do julgamento do "Habeas Corpus" nº 46.468, em 25-02-69, sendo relator o Exmo. Sr. Ministro Amaral Santos: "a coação irresistível só pode ser invocada quando o crime resulte de fatos e circunstâncias envolvendo as três pessoas distintas ou inconfundíveis do agente coato, do coator e da vítima, sob pena de nulidade por deficiência de quesitos" ("Jurisprudência Mineira", 44/674). Do mesmo modo foi entendido quando do julgamento da Apelação Criminal nª 5.395, de Itamarandiba, sendo relator o Exmo. Desembargador César Silveira ("Jurisprudência Mineira" 46/249). - Em face do exposto dou provimento à apelação do Ministério Público, quando à letra a. do inciso III, do art. 593, do Código de Processo Penal, anulando o julgamento do réu por deficiência de quesitos. - Custas a final. Julgado em 06-10-1981 Jurisprudência Mineira. Vol. 84 - Pág. 217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 a coação irresistível sem o envolvimento dos agentes coator e coato, além da vítima, constituindo nulidade do julgamento deixar-se de indagar aos jurados sobre os fatos e as circunstâncias envolvendo essas três pessoas distintas.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2026-10-26T02:53:10.994Z</dcterms:created>
  <dcterms:modified xsi:type="dcterms:W3CDTF">2026-10-26T02:53:10.994Z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