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TRIBUNAL DE JUSTIÇA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SOARES NUÑOZ</w:t>
      </w:r>
    </w:p>
    <w:p>
      <w:r>
        <w:rPr>
          <w:b/>
          <w:bCs/>
        </w:rPr>
        <w:t xml:space="preserve">Julgado em: </w:t>
      </w:r>
      <w:r>
        <w:t xml:space="preserve">16/05/1983</w:t>
      </w:r>
    </w:p>
    <w:p/>
    <w:p>
      <w:r>
        <w:t xml:space="preserve">REQUISITOS — INTIMAÇÃO DO RÉU E DE SEU DEFENSOR - FALTA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Procurador da República entregou-se ao exame completo desses autos, e seu parecer, depois de longa e ordenada súmula aos eventos processuais, afirma o seguinte (...): "As observações acima feitas revelam: a) que o paciente foi dado como revel, sem que a revelia se tivesse caracterizado, nem sido regularmente decretada; b) que, em consequência do equívoco de Ter sido o paciente considerado revel, não houve intimação do mesmo - para as audiências de 20-08-80 e 01-10-80; c) que o defensor constituído pelo paciente não teve o ensejo de arguir nulidades na fase destinada às alegações finais, porquanto não foi intimado paras fases processuais cogitadas pelos arts. 499 e 500 do CP Penal. De tudo isso, resulta que a defesa do paciente foi cerceada no processo de que se cuida, justificando-se a decretação da nulidade do mesmo - a partir (inclusive) da audiência cuja assentada se acha... dos autos em apenso - tendo-se em vista o disposto no § 15 (primeira parte) do art. 153 da vigente Lei Maior e jurisprudência da Suprema Corte a respeito do art. 501 do CP Penal (v. HC n 58.775 - ES, 1ª T., Rel. Min. SOARES NUÑOZ, in RTJ 100/552). - Somos, em face do exposto pelo provimento do recurso, para os fins indicados... deste parecer, mantida, porém a custódia preventiva, porque não alcançada pela nulidade reconhecida. - Nos exatos termos da proposição do Ministério Público Federal, dou provimento ao recurso ordinário. Julgado em 17-05-1983 Revista Trimestral de Jurisprudência. Outubro, 1983 - Vol. 206 - Pág. 148 EMENTÁRIO FORENSE. Agosto, 1984. Ano XXXVI. Nº 429 EMENTA: - Se houve intimidação da vítima, por não saber que se tratava de arma de brinquedo, justifica-se o aumento da pena a que alude o artigo 157, § 2º, I, Código Penal. RESUMO DO ACÓRDÃO: - "... O dissídio jurisprudencial sobre a incidência qualificadora no delito de roubo em que se emprega arma de brinquedo. - O v. acórdão recorrido, com essa orientação, também divergiu do roubo qualificado pelo emprego de arma, mesmo sendo esta de brinquedo. a) Recurso Extraordinário Criminal nº 90.227, de SP, 2ª Turma, Rel. o Min. DJACI FALCÃO, julgado em 17-10-78, por votação unânime: "inteligência do art. 157, § 2º, I, do CP. Desde que a arma utilizada pelo agente ativo intimide a vítima, embora não idônea para a realização da violência ou ameaça, justifica a majorante da pena do delito de roubo. Precedentes jurisprudenciais. RE conhecido e provido". (DJU de 20-11-78, pág. 9.237). b) Recurso Extraordinário Criminal nº 93.971 - 7, 2ª Turma, Rel. o Min. MOREIRA ALVES, julgado em 20-03-81, por votação unânime da vítima, por não saber que se tratava de arma de brinquedo, justifica-se o aumento da pena a que alude o art. 157, § 2º, I, do CP. Precedentes de ambas as Turmas do STF. RE conhecido e provido." (DJU de 5.6.81, pág. 5.398; c) Recurso Extraordinário Criminal nº 91.638-5, 1ª Turma, Rel. o Min. XAVIER DE ALBUQUERQUE julgado em 23-10-79, por votação unânime: "Roubo. Qualificadora do emprego de arma. Incidência do art. 157, § 2º, I, do CP, quando o agente, embora utilizando arma de brinquedo, logra intimidar a vítima. Precedentes do STF. RE conhecido e provido."(DJU de 19-11-79, pág. 8.620). d) Recurso Extraordinário Criminal nº 93.009-4 - SP, Rel. o Min. CUNHA PEIXOTO, 1ª Turma julgado em 21-10-80, por votação unânime: "Roubo de Arma de Brinquedo. O uso de arma de brinquedo (Contrafação) pelo agente, não exclui a circunstância qualificativa prevista no art. 157, § 2º, I, do CP, desde que ignorando a vítima tal fato, suponha estar ante a ameaça à sua integridade física. Precedentes do STF. RECr. Conhecido e provido." (DJU de 07-11-80, pág. 209). Perfeito o paralelismo entre as hipóteses destes autos expostas na parte inicial desta petição de recurso extraordinário, e os fatos que ensejaram os julgamentos apontados como discrepantes, valendo notar que a adotada pela respeitável decisão recorrida distanciou-se da sufragada pelo Pretório Excelso." (...). - Comprovado o dissídio jurisprudencial conheço do recurso e lhe dou provimento para condenar o recorrido às penas do art. 155, "caput" e 157, § 2º, inciso I, c/c o art. 51, no grau mínimo, ou seja, a 1 ano e mais 5 anos e 4 meses de reclusão, art. 51 do Código Penal. - É o meu voto. Julgado em 16-12-1982 Revista Trimestral de Jurisprudência. Novembro, 1983 - Vol. 106 - Pág. 838 N. da R.: V. também o t. ROUBO, st. EMPREGO DE ARMA EMENTÁRIO FORENSE. Agosto, 1984. Ano XXXVI. Nº 429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nem o réu nem seu defensor constituído são intimados para ato processual, não pode haver decretação de revelia e nomeação de advogado dativo para defendê-lo em atos ulteriores.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2026-07-28T02:29:43.213Z</dcterms:created>
  <dcterms:modified xsi:type="dcterms:W3CDTF">2026-07-28T02:29:43.213Z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