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ESTABELECIMENTO PRISIONAL</w:t>
      </w:r>
    </w:p>
    <w:p/>
    <w:p>
      <w:r>
        <w:rPr>
          <w:b/>
          <w:bCs/>
        </w:rPr>
        <w:t xml:space="preserve">Recurso: </w:t>
      </w:r>
      <w:r>
        <w:t xml:space="preserve">Resp 171.755-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Carlos Velloso</w:t>
      </w:r>
    </w:p>
    <w:p>
      <w:r>
        <w:rPr>
          <w:b/>
          <w:bCs/>
        </w:rPr>
        <w:t xml:space="preserve">Julgado em: </w:t>
      </w:r>
      <w:r>
        <w:t xml:space="preserve">27/03/2000</w:t>
      </w:r>
    </w:p>
    <w:p/>
    <w:p>
      <w:r>
        <w:t xml:space="preserve">CABIMENTO CONTRA DECISÃO DA TURMA RECURSAL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já teve oportunidade de decidir o colendo Supremo Tribunal Federal, "aplicam-se ao agravo previsto no art. 197 da Lei de Execução Penal (Lei nº 7.210/84) as disposições do CPP referentes ao recurso em sentido estrito. Dessa forma, o prazo para a interposição do referido recurso é de 5 (cinco) dias (CPP, art. 586), e não de 10 (dez) dias, conforme previsto na Lei nº 9.139/95, que alterou o Código de Processo Civil" (STF, HC nº 76.208/1-RJ, Rel. Min. Carlos Velloso, DJU de 24-04-98, p. 04). - Outra não tem sido a orientação do colendo Superior Tribunal de Justiça (cf. HC nº 6.642-SP, Rel. Min. Vicente Leal, DJU de 06-04-98, p. 161; Resp nº 171.755-DF, Rel. Min. Vicente Leal, DJU de 21-06-99, p. 206; Resp nº 172.098-DF, Rel. Min. José Arnaldo da Fonseca, DJU de 03-05-99, p. 162; Resp nº 169.028-DF, Rel. Min. Jorge Scartezzini, DJU de 25-10-99, p. 115). - Deixo, entretanto, de colocar este feito em diligência na comarca de origem para tal fim em face da inutilidade da diligência. A uma, porque o recurso foi interposto fora do quinquidio. A duas, porque seria inócua a diligência pela absoluta impropriedade do meio recursal utilizado. A três, pela manifesta incompetência deste Tribunal para o conhecimento do recurso. - Com efeito, das decisões das Turmas Recursais do Juizado Especial não cabe recurso para os Tribunais Estaduais (de Justiça ou de Alçada). Como bem asseverou o culto Juiz-Presidente da Turma Recursal "... no exercício de sua competência a Turma Recursal coloca-se no mesmo plano que qualquer outro Tribunal de segundo grau, sendo suas decisões, em p rincípio, irrecorríveis, exceto se se caracterizar hipótese de recurso especial, para o STJ (art. 105, III, da Constituição Federal), ou de recurso extraordinário, para o STF (art. 102, III, da mesma Constituição)" (fls. 115). - Mesmo sob o enfoque ontológico, seria um despropósito que uma Lei viesse simplificar o procedimento, para os delitos de menor poder ofensivo, pudesse criar mais uma instância recursal. Por isso que o Plenário do Supremo Tribunal Federal já decidiu ser da competência originária da Suprema Corte o julgamento de "habeas corpus" quando a coação partir de Turma Recursal dos Juizados Especiais (STF - HC nº 71.713-PB, Rel. Min. Sepúlveda Pertence; HC nº 79.570-RS, Rel. Min. Marco Aurélio; HC nº 76.294-PR, Rel. Min. Carlos Velloso, DJU de 27-11-98, p. 7). - É bem verdade que a matéria ainda não está definitivamente pacificada, visto que tais decisões da Suprema Corte têm sido proferidas por diminuta margem de votos, o que demonstra séria cisão ainda possível de reversão do entendimento. De um lado ficam os Ministros Marco Aurélio, Nelson Jobim, Ilmar Galvão e Carlos Velloso, como minoria vencida. De outro, os Ministros Maurício Corrêa, Celso de Mello, Sepúlveda Pertence, Octávio Galotti, Sydney Sanches e Moreira Alves, como maioria vencedora. - Nesse mesmo sentido também decidiu o colendo Superior Tribunal de Justiça no julgamento do HC nº 7.906-RJ, de que foi Relator o Ministro José Arnaldo da Fonseca (DJU de 26-10-98, p. 132). - Mesmo após a edição da Emenda Constitucional nº 22/99, decidiu o Supremo Tribunal Federal persistir sua competência, no caso (HC nº 78.317/2-RJ, Rel. Min. Octávio Gallotti, DJU de 22-10-99, p. 58). - Na doutrina, a questão é mais pacífica. Ensina ADA PELLEGRINI GRINOVER que, instaladas as Turmas Recursais dos Juizados Especiais, "... contra suas decisões será apenas admissível o recurso extraordinário para o STF, pois o recurso especial para o STJ pressupõe a existênc ia de uma decisão proferida, em única ou última instância, por um "tribunal", e as referidas "turmas recursais" seguramente não o são" ("Juizados Especiais Criminais", p. 159, Ed. RT, 1996 - grifos do original). - No mesmo sentido as lições de DAMÁSIO EVANGELISTA DE JESUS (Lei dos juizados Especiais criminais anotada, p. 100, 2ª ed., Saraiva, 1996). - Assim, e acolhendo o parecer da douta Procuradoria de Justiça, não conheço do presente recurso. Julgado em 28-03-2000 Jurisprudência Mineira - Vol. 151 Janeiro a Março de 2000 - Pág. 360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Das decisões proferidas pelas Turmas Recursais do Juizado Especial não cabe recurso para os Tribunais Estaduais (Justiça e Alçada), porquanto, no exercício de sua competência, a Turma Recursal se coloca no mesmo plano de qualquer outro tribunal de segundo grau, sendo admissível tão-somente o recurso extraordinário, para o STF.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2026-07-28T04:19:11.061Z</dcterms:created>
  <dcterms:modified xsi:type="dcterms:W3CDTF">2026-07-28T04:19:11.061Z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