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Anselmo Santiago</w:t>
      </w:r>
    </w:p>
    <w:p>
      <w:r>
        <w:rPr>
          <w:b/>
          <w:bCs/>
        </w:rPr>
        <w:t xml:space="preserve">Julgado em: </w:t>
      </w:r>
      <w:r>
        <w:t xml:space="preserve">20/03/2000</w:t>
      </w:r>
    </w:p>
    <w:p/>
    <w:p>
      <w:r>
        <w:t xml:space="preserve">DÍVIDA PRETÉRITA — CONSTRANGIMENTO ILEGAL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 é de se enfatizar 'a impossibilidade de cumprir a obrigação alimentar assumida ou fixada em sentença, sob alegação de falta de meios para fazê-los, é matéria de mérito, envolvendo situação complexa e dependente de produção de provas, sendo insusceptíveis de agasalho no âmbito do 'habeas corpus", segundo preleciona YUSSEF SAID CAHALI (in Dos Alimentos, Ed. RT, 1987, p. 657). - Na espécie vertente, deve o "mandamus" ser concedido por outro motivo, que não o invocado pelo impetrante, e endossado pela douta Procuradoria de Justiça. É que, como se vê da cópia do mandado de prisão de fls., assinado em 21 de dezembro de 1999, o débito do paciente, calculado em outubro daquele ano, se referia às "pensões alimentícias de abril/98". - Ora, conforme já teve a oportunidade de enfatizar o STJ, "constitui constrangimento ilegal a decretação de prisão por dívida alimentar, quando decorrente de débito pretérito" (RHC nº 3.701-SP, Rel. Min. Anselmo Santiago, in DJU de 11/03/96, p. 6.659). - É que há uma "tendência da jurisprudência no sentido de admitir que somente as últimas três prestações vencidas teriam o caráter estritamente alimentar, ficando nesta hipótese sujeito o alimentante à prisão civil (CPC, artigo 733). As prestações mais velhas anteriores a três meses estariam a ensejar a cobrança por meio de execução, porém sem o constrangimento da decretação da prisão civil, em face de sua feição tipicamente indenizatória (CPC, artigo 732)" (HC nº 74.663/2-RJ, Rel. Min. Maurício Corrêa, in DJU de 06/06/97, p. 24.869-70). - Esta colenda Câmara Criminal, afinada com essa orientação jurisprudencial predominante, até mesmo já sumulou o entendimento de que "dívida de alimentos antiga (aquela vencida há mais de três meses antes do início da execução) perde o caráter alimentar e não pode justificar a decretação da prisão civil" (Súmula nº 63). - Mercê de tais considerações, concedo a ordem impetrada, determinando o recolhimento definitivo do mandato de prisão expedido contra o paciente. Julgado em 21-03-2000 Jurisprudência Mineira - Vol. 151 Janeiro a Março de 2000 - Pág. 488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 de prisão por dívida alimentar constitui constrangimento ilegal se decorrente de débito pretérito, vez que, hodiernamente, a interpretação jurisprudencial tende no sentido de admitir que somente as tres (03) últimas prestações vencidas têm o caráter estritamente alimentar e, assim, em tal hipótese, sujeita o alimentante-inadimplente à medida extrema. As prestações mais velhas e anteriores a três meses ensejam a cobrança por meio de execução, contudo sem o constrangimento da decretação da prisão civil, em face do seu caráter eminentemente indenizatório.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2026-07-28T00:31:02.284Z</dcterms:created>
  <dcterms:modified xsi:type="dcterms:W3CDTF">2026-07-28T00:31:02.284Z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