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ESTABELECIMENTO PRISIONAL</w:t>
      </w:r>
    </w:p>
    <w:p/>
    <w:p>
      <w:r>
        <w:rPr>
          <w:b/>
          <w:bCs/>
        </w:rPr>
        <w:t xml:space="preserve">Julgado em: </w:t>
      </w:r>
      <w:r>
        <w:t xml:space="preserve">01/12/1999</w:t>
      </w:r>
    </w:p>
    <w:p/>
    <w:p>
      <w:r>
        <w:t xml:space="preserve">BANCO DE DADOS E REGISTRO GOVERNAMENTAIS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Sobre o tema, aduziu, com propriedade, o parecer da lavra do Dr. Miguel Guskow, Subprocurador-Geral da República: "Razão, no entanto, assiste ao recorrente, na medida em que o Tribunal "a quo" negou-lhe o exercício de um direito assegurado constitucionalmente. Senão vejamos. Dispõe o art. 5º, inciso LXXII da Constituição Federal de 1988, "verbis": 'LXXII - Conceder-se-á "habeas data: a) para assegurar o conhecimento de informações relativas à pessoa do impetrante, constantes de registros ou bancos de dados de entidades governamentais ou de caráter público; b) para retificação de dados, quando não se prefira fazê-lo por processo sigiloso, judicial ou administrativo' Em face desta regra constitucional, todo indivíduo tem garantido o direito fundamental de informação sobre sua pessoa, constantes de qualquer registro ou banco de dados governamental ou de caráter público, assegurando-se-lhe, ainda, o direito de retificação de dados eventualmente inexatos. 'In casu', o recorrente, após esgotar a via administrativa, utilizou-se do remédio constitucional em apreço com o fim específico de ser informado sobre a existência de eventual procedimento instaurado contra o mesmo em face de alguma irregularidade apurada pela Administração, relativamente ao denominado 'Valor Adicional Fiscal'. Ora, dentre todas as ações colocadas à disposição do recorrente, nenhuma tutelaria de forma mais eficaz a sua pretensão de informação do que o "habeas data", instituto com foro na própria "Lex Legum", concebido justamente para este fim. Ademais, não cab e ao Poder Judiciário determinar de qual ação deve valer-se o indivíduo para a tutela do seu direito, se este, escolhida uma via, cumpriu todos os pressupostos e condições impostos pela Lei reguladora da matéria. Assim, perfeitamente lícito é ao recorrente lançar mão da ação do 'habeas data' para ter acesso à informação sobre a instauração de procedimento contra sua pessoa, no âmbito da Secretaria Estadual da Fazenda, visto que observou todos os requisitos legais exigidos para a sua propositura, bem como há enquadramento na regra constitucional garantidora do direito à informação (art. 5º, inciso LXXII, da Constituição Federal), revelando-se, a toda evidência, equivocado o entendimento adotado na Corte "a quo". Dessa forma, impõe-se o reconhecimento da irresignação recursal, para garantir ao recorrente o acesso à informação que pleiteia, abrindo ao seu conhecimento todos os dados que a Secretaria da Fazenda do estado possui a se respeito e, caso assim entenda, poderá requerer à Administração a expedição de certidão específica, no âmbito administrativo" (fls.). - De acordo com o ordenamento constitucional, é direito inafastável o acesso do tutelado a dados que lhe digam respeito, constantes de órgãos governamentais ou de caráter público, seja para deles conhecer, seja para retificá-los, se possível. - No caso em exame, demonstrou a recorrente ter requerido administrativamente a informação pretendida, não obtendo resposta, preferindo a autoridade apontada como coatora insistir na inadequação do caminho escolhido, não lhe restando outra alternativa a não ser o manejo do "habeas data". - Sendo assim, dou provimento ao recurso, para determinar o pronto atendimento do pedido da impetrante. Julgado em 02-12-1999 Jurisprudência Mineira - Vol. 151 Janeiro a Março de 2000 - Pág. 526 EMFOR 626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"habeas data" constitui o remédio adequado para a obtenção de informações constantes de banco de dados e registros governamentais ou de caráter público (art. 5º, LXXII, CF), não sendo possível ao Poder Judiciário denegar a ordem, se houve a observância de todos os requisitos legais, ao argumento de ser imprópria a via eleita.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Lex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2026-10-26T03:24:35.810Z</dcterms:created>
  <dcterms:modified xsi:type="dcterms:W3CDTF">2026-10-26T03:24:35.810Z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