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02/03/1980</w:t>
      </w:r>
    </w:p>
    <w:p/>
    <w:p>
      <w:r>
        <w:t xml:space="preserve">LANÇA-PERFUME — SEU USO EM SALÃO DE BAILE - DELITO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uso do lança-perfumes em salão de baile não constitui infração à Lei Antitóxicos. - Torrencial Jurisprudência a esse respeito tem entendido que não constando a droga na enumeração das Portarias competentes, o seu uso pode configurar outra infração diversa daquelas pertinentes à Lei nº 6.368/76. - No caso, cloreto de metila ou etila não mais pertence ao quadro de substância proibida conforme a Portaria 26/74, pois, de sua enumeração foi excluída pela Portaria nº 19/77. - Por outro lado, não sendo capaz de produzir dependência psíquica, nem exigindo maiores doses ao teu tomador, não é entorpecente. - Desse modo, o fato descrito na denúncia é atípico, por isso que se concede a ordem nos termos requeridos. Julgado em 03-03-1980 Revista dos Tribunais. Julho. 1980 - Vol. 537 - Pág. 275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16 da Lei nº 6.368/76 e das Portarias 19/77 e 20/77 da Secretaria Nacional de o Vigilância Sanitária e 26/74 do Serviço Nacional de Fiscalização da Medicina e Farmácia. - O uso de lança-perfume em salão de baile não constitui infração à Lei Anti-tóxicos. Torrencial jurisprudência a esse respeito tem entendido que, não constando a droga na enumeração das portarias competentes, o seu uso não configura infração à Lei nº 6.368/76.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2026-10-26T02:39:30.710Z</dcterms:created>
  <dcterms:modified xsi:type="dcterms:W3CDTF">2026-10-26T02:39:30.711Z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