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COMÉRCIO DE ENTORPECENTES</w:t>
      </w:r>
    </w:p>
    <w:p>
      <w:r>
        <w:rPr>
          <w:i/>
          <w:iCs/>
          <w:color w:val="666666"/>
        </w:rPr>
        <w:t xml:space="preserve">ASSOCIAÇÃO PARA A PRÁTICA DO DELITO</w:t>
      </w:r>
    </w:p>
    <w:p/>
    <w:p>
      <w:r>
        <w:rPr>
          <w:b/>
          <w:bCs/>
        </w:rPr>
        <w:t xml:space="preserve">Julgado em: </w:t>
      </w:r>
      <w:r>
        <w:t xml:space="preserve">14/06/1982</w:t>
      </w:r>
    </w:p>
    <w:p/>
    <w:p>
      <w:r>
        <w:t xml:space="preserve">PAGAMENTO — A QUEM DEVE CABER A INICIATIVA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Como bem salienta o acórdão recorrido, "a lei nº 4.729/65 e o Decreto-Lei nº 157/67 deixam claro que a iniciativa do pagamento das obrigações fiscais decorrentes do crime do art. 334 do Código Penal é exclusivamente do interessado." - Não havia portanto, que ser intimado o recorrente para que efetuasse o pagamento. E - note-se - no caso, em virtude de requerimento, sem qualquer apoio legal, do Procurador da República, foi feita a intimação, como se vê..., constando nesta a certidão do oficial de justiça de que intimou R.I.M. e L.A.A. O que o ora recorrente alega é que da contra-fé só consta a assinatura do primeiro intimado, pois o que seria a sua assinatura não o é. Ora, essa simples alegação não é sequer suficiente para ilidir a certidão do oficial de justiça que goza, de fé pública. - De qualquer sorte, porém, a intimação não se faz mister em face dos textos legais pertinentes. - Diante do exposto, e acolhendo o parecer da Procuradoria-Geral do República, nego provimento ao presente recurso. Julgado em 15-06-1982 Revista Trimestral de Jurisprudência. Agosto, 1983 - Vol. 105 - Pág. 524 EMFOR 421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 face da Lei nº 4.723/65 e do Decreto-Lei nº 157/67, a iniciativa do pagamento das obrigações fiscais relativas ao delito previsto no artigo 334 do Código Penal é exclusivamente do interessado, não se fazendo mister qualquer espécie de intimação.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2026-07-27T23:20:09.150Z</dcterms:created>
  <dcterms:modified xsi:type="dcterms:W3CDTF">2026-07-27T23:20:09.150Z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