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08/08/1983</w:t>
      </w:r>
    </w:p>
    <w:p/>
    <w:p>
      <w:r>
        <w:t xml:space="preserve">TESES DEFENSIVAS — FALTA DE QUESTIONAMENTO -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se constata da ata dos trabalhos da sessão do julgamento, em verdade o Magistrado não admitiu fossem submetidas aos jurados as demais teses requeridas e defendidas pelo advogado do réu, concernentes à legitima defesa do domicílio, legítima defesa da dignidade própria, legitima defesa das prostitutas e da coação moral irresistível, por entendê-las redundantes, com exceção da última, que foi indeferida pela falta de indicação da figura do coator. Também consigna a ata o protesto da Defesa pela não inclusão das quatro teses acima referidas. - Por outro lado, dispõe o inciso III, do artigo 484, do Código de Processo Penal, "verbis": "Se o réu apresentar, na sua defesa, ou alegar nos debates qualquer fato ou circunstância que por lei isente de pena ou exclua o crime, ou o desclassifique, o juiz formulará os quesitos correspondentes, imediatamente depois dos relativos ao fato principal". - Sobre a matéria enfocada, traz-se à colação o escólio de EDUARDO ESPÍNOLA FILHO: "Em primeiro lugar, é de considerar que os quesitos devem contemplar todas a teses da defesa, não só as do debate oral, quanto as da contrariedade, embora, depois, desprezadas. Demais, é possível que o réu, no interrogatório, invoque um ponto de vista, que o seu advogado não tenha acolhido, substituído por outro, com aquele compatível". E continua o mestre: "A razão é óbvia, pela qual se devem contemplar, no questionário, as teses todas, que hão de tomar a atenção dos jurados, cada uma delas podendo ser a preferida pelo Conselho de Sentença, certo como é que a este, tal como ao juiz singular, no decidir da causa, cumpre examinar quantos pontos se invocaram como suscetíveis de amparar a pre tensão das partes..." (Código de Processo Penal Brasileiro Anotado, vol. 4. pág. 126, Editora Borsol, terceira edição). - Como se vê, diante dos ensinamentos colacionados, não podia o Dr. Juiz Presidente deixar de questionar ao Conselho de Sentença todas as teses defendidas pelo advogado do réu, em plenário, independentemente de suas próprias convicções. E assim procedendo, é evidente que cerceou o direito de ampla defesa do réu, que lhe é assegurado no artigo 153, § 15, da Constituição da República Federativa do Brasil. - Dai porque, concede-se a ordem para anular o julgamento. Julgado em 09-08-1983 Jurisprudência Catarinense. 3º Trimestre, 1983 - Vol. 41 - Pág. 335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questionamento aos jurados de todas as teses defensivas, não só as do debate oral, quanto as da contrariedade ao libelo, constitui cerceamento de defesa evidente à primeira vista e, portanto, sanável pela via de "habeas corpus".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2026-10-26T03:51:11.281Z</dcterms:created>
  <dcterms:modified xsi:type="dcterms:W3CDTF">2026-10-26T03:51:11.281Z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