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09/04/1981</w:t>
      </w:r>
    </w:p>
    <w:p/>
    <w:p>
      <w:r>
        <w:t xml:space="preserve">FALTA DE FUNDAMENTAÇÃO — QUANDO NÃO SE CUMPRE O REGIMENTO INTERNO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basta, para que se cumpra a exigência da parte final do artigo 310 do Regimento Interno desta Corte, que, no recurso ordinário, se limite a recorrente a declarar que recorre "pelas razões expostas na inicial que, "data venia", não foram analisadas devidamente. É preciso, para que o recurso esteja fundamentado, que se declarem as razões por que se sustenta que os fundamentos da inicial não foram bem apreciados pelo acórdão recorrido. Fazer tal declaração ou não fazê-la é a mesma coisa, pois evidentemente quando se recorre é porque se julga que o acórdão recorrido não apreciou corretamente o que se sustentou na inicial. E, não obstante, o Regimento Interno desta Corte exige a apresentação de razões, e não, apenas, evidentemente, a mera explicitação de inconformismo. - Em face do exposto, não conheço, preliminarmente, do presente recurso. Julgado em 10-04-1981 Revista Trimestral de Jurisprudência. Fevereiro, 1983 - Vol. 103 - Pág. 563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recurso esteja arrazoado (artigo 310 do Regimento Interno do STF), não basta que o recorrente se limite a dizer que o acórdão recorrido não analisou devidamente as razões do pedido, mas é indispensável que se declarem os motivos em que se baseia essa afirmação. Mera explicitação de inconformismo não são razões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2026-10-26T02:36:02.436Z</dcterms:created>
  <dcterms:modified xsi:type="dcterms:W3CDTF">2026-10-26T02:36:02.436Z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