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09/04/1981</w:t>
      </w:r>
    </w:p>
    <w:p/>
    <w:p>
      <w:r>
        <w:t xml:space="preserve">FALTA DE FUNDAMENTAÇÃO — QUANDO NÃO SE CUMPRE O REGIMENTO INTERNO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basta, para que se cumpra a exigência da parte final do artigo 310 do Regimento Interno desta Corte, que, no recurso ordinário, se limite a recorrente a declarar que recorre "pelas razões expostas na inicial que, "data venia", não foram analisadas devidamente. É preciso, para que o recurso esteja fundamentado, que se declarem as razões por que se sustenta que os fundamentos da inicial não foram bem apreciados pelo acórdão recorrido. Fazer tal declaração ou não fazê-la é a mesma coisa, pois evidentemente quando se recorre é porque se julga que o acórdão recorrido não apreciou corretamente o que se sustentou na inicial. E, não obstante, o Regimento Interno desta Corte exige a apresentação de razões, e não, apenas, evidentemente, a mera explicitação de inconformismo. - Em face do exposto, não conheço, preliminarmente, do presente recurso. Julgado em 10-04-1981 Revista Trimestral de Jurisprudência. Fevereiro, 1983 - Vol. 103 - Pág. 563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recurso esteja arrazoado (artigo 310 do Regimento Interno do STF), não basta que o recorrente se limite a dizer que o acórdão recorrido não analisou devidamente as razões do pedido, mas é indispensável que se declarem os motivos em que se baseia essa afirmação. Mera explicitação de inconformismo não são razões de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2026-07-28T01:51:10.259Z</dcterms:created>
  <dcterms:modified xsi:type="dcterms:W3CDTF">2026-07-28T01:51:10.259Z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